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881C" w14:textId="1E6D134D" w:rsidR="0006661D" w:rsidRDefault="0006661D" w:rsidP="0006661D">
      <w:pPr>
        <w:tabs>
          <w:tab w:val="left" w:pos="-720"/>
        </w:tabs>
        <w:suppressAutoHyphens/>
        <w:rPr>
          <w:rFonts w:ascii="Arial" w:hAnsi="Arial" w:cs="Arial"/>
          <w:b/>
          <w:color w:val="323E4F"/>
          <w:lang w:val="en-GB"/>
        </w:rPr>
      </w:pPr>
      <w:r>
        <w:rPr>
          <w:rFonts w:ascii="Arial" w:hAnsi="Arial" w:cs="Arial"/>
          <w:b/>
          <w:noProof/>
          <w:color w:val="323E4F"/>
        </w:rPr>
        <w:drawing>
          <wp:anchor distT="0" distB="0" distL="114300" distR="114300" simplePos="0" relativeHeight="251661312" behindDoc="0" locked="0" layoutInCell="1" allowOverlap="1" wp14:anchorId="027E3622" wp14:editId="598A299E">
            <wp:simplePos x="0" y="0"/>
            <wp:positionH relativeFrom="margin">
              <wp:align>left</wp:align>
            </wp:positionH>
            <wp:positionV relativeFrom="paragraph">
              <wp:posOffset>-108116</wp:posOffset>
            </wp:positionV>
            <wp:extent cx="2549525" cy="56896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9525"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2767C" w14:textId="77777777" w:rsidR="0006661D" w:rsidRDefault="0006661D" w:rsidP="0006661D">
      <w:pPr>
        <w:tabs>
          <w:tab w:val="left" w:pos="-720"/>
        </w:tabs>
        <w:suppressAutoHyphens/>
        <w:rPr>
          <w:rFonts w:ascii="Arial" w:hAnsi="Arial" w:cs="Arial"/>
          <w:b/>
          <w:color w:val="323E4F"/>
          <w:lang w:val="en-GB"/>
        </w:rPr>
      </w:pPr>
    </w:p>
    <w:p w14:paraId="6708447E" w14:textId="77777777" w:rsidR="0006661D" w:rsidRDefault="0006661D" w:rsidP="0006661D">
      <w:pPr>
        <w:rPr>
          <w:b/>
          <w:color w:val="000000"/>
        </w:rPr>
      </w:pPr>
    </w:p>
    <w:p w14:paraId="4338809F" w14:textId="77777777" w:rsidR="0006661D" w:rsidRDefault="0006661D" w:rsidP="0006661D">
      <w:pPr>
        <w:rPr>
          <w:b/>
          <w:color w:val="000000"/>
        </w:rPr>
      </w:pPr>
    </w:p>
    <w:p w14:paraId="69AB2E59" w14:textId="77777777" w:rsidR="0006661D" w:rsidRDefault="0006661D" w:rsidP="0006661D">
      <w:pPr>
        <w:rPr>
          <w:b/>
          <w:color w:val="000000"/>
        </w:rPr>
      </w:pPr>
    </w:p>
    <w:p w14:paraId="671DFD52" w14:textId="77777777" w:rsidR="0006661D" w:rsidRDefault="0006661D" w:rsidP="0006661D">
      <w:pPr>
        <w:rPr>
          <w:b/>
          <w:color w:val="000000"/>
        </w:rPr>
      </w:pPr>
    </w:p>
    <w:p w14:paraId="2800620C" w14:textId="77777777" w:rsidR="00005715" w:rsidRDefault="00005715" w:rsidP="0006661D">
      <w:pPr>
        <w:rPr>
          <w:b/>
          <w:color w:val="000000"/>
        </w:rPr>
      </w:pPr>
    </w:p>
    <w:p w14:paraId="01E7B118" w14:textId="77777777" w:rsidR="00005715" w:rsidRDefault="00005715" w:rsidP="0006661D">
      <w:pPr>
        <w:rPr>
          <w:b/>
          <w:color w:val="000000"/>
        </w:rPr>
      </w:pPr>
    </w:p>
    <w:p w14:paraId="048C2FB3" w14:textId="40907BBC" w:rsidR="0006661D" w:rsidRDefault="0006661D" w:rsidP="0006661D">
      <w:pPr>
        <w:rPr>
          <w:b/>
          <w:color w:val="000000"/>
        </w:rPr>
      </w:pPr>
      <w:r>
        <w:rPr>
          <w:b/>
          <w:color w:val="000000"/>
        </w:rPr>
        <w:t>(</w:t>
      </w:r>
      <w:r w:rsidRPr="00FA2CA8">
        <w:rPr>
          <w:rFonts w:ascii="Arial" w:hAnsi="Arial" w:cs="Arial"/>
          <w:b/>
          <w:color w:val="323E4F"/>
          <w:lang w:val="en-GB"/>
        </w:rPr>
        <w:t>Complementary) Horizontal Clinical Training Opportunities in the Family Medicine Residency Program</w:t>
      </w:r>
    </w:p>
    <w:p w14:paraId="110E91A4" w14:textId="77777777" w:rsidR="0006661D" w:rsidRDefault="0006661D" w:rsidP="0006661D">
      <w:pPr>
        <w:tabs>
          <w:tab w:val="left" w:pos="-720"/>
        </w:tabs>
        <w:suppressAutoHyphens/>
        <w:spacing w:after="120"/>
        <w:rPr>
          <w:rFonts w:ascii="Arial" w:hAnsi="Arial" w:cs="Arial"/>
          <w:color w:val="000000"/>
          <w:sz w:val="20"/>
          <w:szCs w:val="20"/>
          <w:lang w:val="en-GB"/>
        </w:rPr>
      </w:pPr>
    </w:p>
    <w:p w14:paraId="76F5E91C" w14:textId="77777777" w:rsidR="0006661D" w:rsidRDefault="0006661D" w:rsidP="0006661D">
      <w:pPr>
        <w:tabs>
          <w:tab w:val="left" w:pos="-720"/>
        </w:tabs>
        <w:suppressAutoHyphens/>
        <w:spacing w:after="120"/>
        <w:rPr>
          <w:rFonts w:ascii="Arial" w:hAnsi="Arial" w:cs="Arial"/>
          <w:color w:val="000000"/>
          <w:sz w:val="20"/>
          <w:szCs w:val="20"/>
          <w:lang w:val="en-GB"/>
        </w:rPr>
      </w:pPr>
    </w:p>
    <w:p w14:paraId="52FCE1A3" w14:textId="77777777" w:rsidR="0006661D" w:rsidRDefault="0006661D" w:rsidP="0006661D">
      <w:pPr>
        <w:tabs>
          <w:tab w:val="left" w:pos="-720"/>
        </w:tabs>
        <w:suppressAutoHyphens/>
        <w:spacing w:after="120"/>
        <w:rPr>
          <w:rFonts w:ascii="Arial" w:hAnsi="Arial" w:cs="Arial"/>
          <w:color w:val="000000"/>
          <w:sz w:val="20"/>
          <w:szCs w:val="20"/>
          <w:lang w:val="en-GB"/>
        </w:rPr>
      </w:pPr>
    </w:p>
    <w:p w14:paraId="4A691DD4" w14:textId="77777777" w:rsidR="0006661D" w:rsidRDefault="0006661D" w:rsidP="0006661D">
      <w:pPr>
        <w:tabs>
          <w:tab w:val="left" w:pos="-720"/>
        </w:tabs>
        <w:suppressAutoHyphens/>
        <w:spacing w:after="120"/>
        <w:rPr>
          <w:rFonts w:ascii="Arial" w:hAnsi="Arial" w:cs="Arial"/>
          <w:color w:val="000000"/>
          <w:sz w:val="20"/>
          <w:szCs w:val="20"/>
          <w:lang w:val="en-GB"/>
        </w:rPr>
      </w:pPr>
    </w:p>
    <w:p w14:paraId="3DAA3245" w14:textId="77777777" w:rsidR="0006661D" w:rsidRPr="000F0224" w:rsidRDefault="0006661D" w:rsidP="0006661D">
      <w:pPr>
        <w:jc w:val="center"/>
        <w:rPr>
          <w:rFonts w:ascii="Arial" w:hAnsi="Arial" w:cs="Arial"/>
          <w:color w:val="000000"/>
          <w:sz w:val="20"/>
          <w:szCs w:val="20"/>
        </w:rPr>
      </w:pPr>
    </w:p>
    <w:p w14:paraId="45575C41" w14:textId="77777777" w:rsidR="0006661D" w:rsidRPr="000F0224" w:rsidRDefault="0006661D" w:rsidP="0006661D">
      <w:pPr>
        <w:jc w:val="center"/>
        <w:rPr>
          <w:rFonts w:ascii="Arial" w:hAnsi="Arial" w:cs="Arial"/>
          <w:color w:val="000000"/>
          <w:sz w:val="20"/>
          <w:szCs w:val="20"/>
        </w:rPr>
      </w:pPr>
      <w:r w:rsidRPr="000F0224">
        <w:rPr>
          <w:rFonts w:ascii="Arial" w:hAnsi="Arial" w:cs="Arial"/>
          <w:color w:val="000000"/>
          <w:sz w:val="20"/>
          <w:szCs w:val="20"/>
        </w:rPr>
        <w:t xml:space="preserve"> </w:t>
      </w:r>
    </w:p>
    <w:p w14:paraId="437B05A0" w14:textId="77777777" w:rsidR="0006661D" w:rsidRPr="000F0224" w:rsidRDefault="0006661D" w:rsidP="0006661D">
      <w:pPr>
        <w:jc w:val="center"/>
        <w:rPr>
          <w:rFonts w:ascii="Arial" w:hAnsi="Arial" w:cs="Arial"/>
          <w:color w:val="000000"/>
          <w:sz w:val="20"/>
          <w:szCs w:val="20"/>
        </w:rPr>
      </w:pPr>
      <w:r w:rsidRPr="000F0224">
        <w:rPr>
          <w:rFonts w:ascii="Arial" w:hAnsi="Arial" w:cs="Arial"/>
          <w:color w:val="000000"/>
          <w:sz w:val="20"/>
          <w:szCs w:val="20"/>
        </w:rPr>
        <w:t xml:space="preserve"> </w:t>
      </w:r>
    </w:p>
    <w:p w14:paraId="6193A70F" w14:textId="77777777" w:rsidR="0006661D" w:rsidRPr="000F0224" w:rsidRDefault="0006661D" w:rsidP="0006661D">
      <w:pPr>
        <w:jc w:val="center"/>
        <w:rPr>
          <w:rFonts w:ascii="Arial" w:hAnsi="Arial" w:cs="Arial"/>
          <w:color w:val="000000"/>
          <w:sz w:val="20"/>
          <w:szCs w:val="20"/>
        </w:rPr>
      </w:pPr>
      <w:r w:rsidRPr="000F0224">
        <w:rPr>
          <w:rFonts w:ascii="Arial" w:hAnsi="Arial" w:cs="Arial"/>
          <w:color w:val="000000"/>
          <w:sz w:val="20"/>
          <w:szCs w:val="20"/>
        </w:rPr>
        <w:t xml:space="preserve"> </w:t>
      </w:r>
    </w:p>
    <w:p w14:paraId="787CE5C7"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 xml:space="preserve"> </w:t>
      </w:r>
    </w:p>
    <w:p w14:paraId="6A8802BE"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 xml:space="preserve"> </w:t>
      </w:r>
    </w:p>
    <w:p w14:paraId="7EDE322C"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 xml:space="preserve"> </w:t>
      </w:r>
    </w:p>
    <w:p w14:paraId="2D37CB8E"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 xml:space="preserve"> </w:t>
      </w:r>
    </w:p>
    <w:p w14:paraId="5088CCF1"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Department of Family and Community Medicine</w:t>
      </w:r>
    </w:p>
    <w:p w14:paraId="2B2B28E5"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University of Toronto</w:t>
      </w:r>
    </w:p>
    <w:p w14:paraId="31CCAFE2"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May 31, 2019</w:t>
      </w:r>
    </w:p>
    <w:p w14:paraId="14845103" w14:textId="77777777" w:rsidR="0006661D" w:rsidRPr="000F0224" w:rsidRDefault="0006661D" w:rsidP="0006661D">
      <w:pPr>
        <w:jc w:val="center"/>
        <w:rPr>
          <w:rFonts w:ascii="Arial" w:hAnsi="Arial" w:cs="Arial"/>
          <w:b/>
          <w:color w:val="000000"/>
          <w:sz w:val="20"/>
          <w:szCs w:val="20"/>
        </w:rPr>
      </w:pPr>
    </w:p>
    <w:p w14:paraId="3324A6C0" w14:textId="77777777" w:rsidR="0006661D" w:rsidRPr="000F0224" w:rsidRDefault="0006661D" w:rsidP="0006661D">
      <w:pPr>
        <w:rPr>
          <w:rFonts w:ascii="Arial" w:hAnsi="Arial" w:cs="Arial"/>
          <w:color w:val="000000"/>
          <w:sz w:val="20"/>
          <w:szCs w:val="20"/>
        </w:rPr>
      </w:pPr>
      <w:r w:rsidRPr="000F0224">
        <w:rPr>
          <w:rFonts w:ascii="Arial" w:hAnsi="Arial" w:cs="Arial"/>
          <w:color w:val="000000"/>
          <w:sz w:val="20"/>
          <w:szCs w:val="20"/>
        </w:rPr>
        <w:t xml:space="preserve"> </w:t>
      </w:r>
    </w:p>
    <w:p w14:paraId="201DD23E" w14:textId="77777777" w:rsidR="0006661D" w:rsidRPr="000F0224" w:rsidRDefault="0006661D" w:rsidP="0006661D">
      <w:pPr>
        <w:rPr>
          <w:rFonts w:ascii="Arial" w:hAnsi="Arial" w:cs="Arial"/>
          <w:color w:val="000000"/>
          <w:sz w:val="20"/>
          <w:szCs w:val="20"/>
        </w:rPr>
      </w:pPr>
    </w:p>
    <w:p w14:paraId="33175ABB" w14:textId="77777777" w:rsidR="0006661D" w:rsidRPr="000F0224" w:rsidRDefault="0006661D" w:rsidP="0006661D">
      <w:pPr>
        <w:rPr>
          <w:rFonts w:ascii="Arial" w:hAnsi="Arial" w:cs="Arial"/>
          <w:color w:val="000000"/>
          <w:sz w:val="20"/>
          <w:szCs w:val="20"/>
        </w:rPr>
      </w:pPr>
      <w:r w:rsidRPr="000F0224">
        <w:rPr>
          <w:rFonts w:ascii="Arial" w:hAnsi="Arial" w:cs="Arial"/>
          <w:color w:val="000000"/>
          <w:sz w:val="20"/>
          <w:szCs w:val="20"/>
        </w:rPr>
        <w:t xml:space="preserve"> </w:t>
      </w:r>
    </w:p>
    <w:p w14:paraId="22009958" w14:textId="77777777" w:rsidR="0006661D" w:rsidRPr="000F0224" w:rsidRDefault="0006661D" w:rsidP="0006661D">
      <w:pPr>
        <w:rPr>
          <w:rFonts w:ascii="Arial" w:hAnsi="Arial" w:cs="Arial"/>
          <w:color w:val="000000"/>
          <w:sz w:val="20"/>
          <w:szCs w:val="20"/>
        </w:rPr>
      </w:pPr>
      <w:r w:rsidRPr="000F0224">
        <w:rPr>
          <w:rFonts w:ascii="Arial" w:hAnsi="Arial" w:cs="Arial"/>
          <w:color w:val="000000"/>
          <w:sz w:val="20"/>
          <w:szCs w:val="20"/>
        </w:rPr>
        <w:t xml:space="preserve"> </w:t>
      </w:r>
    </w:p>
    <w:p w14:paraId="0C077D8B" w14:textId="77777777" w:rsidR="0006661D" w:rsidRPr="000F0224" w:rsidRDefault="0006661D" w:rsidP="0006661D">
      <w:pPr>
        <w:rPr>
          <w:rFonts w:ascii="Arial" w:hAnsi="Arial" w:cs="Arial"/>
          <w:color w:val="000000"/>
          <w:sz w:val="20"/>
          <w:szCs w:val="20"/>
        </w:rPr>
      </w:pPr>
    </w:p>
    <w:p w14:paraId="1667F64B" w14:textId="77777777" w:rsidR="0006661D" w:rsidRPr="000F0224" w:rsidRDefault="0006661D" w:rsidP="0006661D">
      <w:pPr>
        <w:rPr>
          <w:rFonts w:ascii="Arial" w:hAnsi="Arial" w:cs="Arial"/>
          <w:color w:val="000000"/>
          <w:sz w:val="20"/>
          <w:szCs w:val="20"/>
        </w:rPr>
      </w:pPr>
    </w:p>
    <w:p w14:paraId="2D6068F3" w14:textId="77777777" w:rsidR="0006661D" w:rsidRPr="000F0224" w:rsidRDefault="0006661D" w:rsidP="0006661D">
      <w:pPr>
        <w:rPr>
          <w:rFonts w:ascii="Arial" w:hAnsi="Arial" w:cs="Arial"/>
          <w:color w:val="000000"/>
          <w:sz w:val="20"/>
          <w:szCs w:val="20"/>
        </w:rPr>
      </w:pPr>
    </w:p>
    <w:p w14:paraId="66A6F39D" w14:textId="77777777" w:rsidR="0006661D" w:rsidRDefault="0006661D" w:rsidP="0006661D">
      <w:pPr>
        <w:rPr>
          <w:rFonts w:ascii="Arial" w:hAnsi="Arial" w:cs="Arial"/>
          <w:color w:val="000000"/>
          <w:sz w:val="20"/>
          <w:szCs w:val="20"/>
        </w:rPr>
      </w:pPr>
    </w:p>
    <w:p w14:paraId="2DDCB6DC" w14:textId="77777777" w:rsidR="0006661D" w:rsidRDefault="0006661D" w:rsidP="0006661D">
      <w:pPr>
        <w:rPr>
          <w:rFonts w:ascii="Arial" w:hAnsi="Arial" w:cs="Arial"/>
          <w:color w:val="000000"/>
          <w:sz w:val="20"/>
          <w:szCs w:val="20"/>
        </w:rPr>
      </w:pPr>
    </w:p>
    <w:p w14:paraId="075FF42F" w14:textId="77777777" w:rsidR="0006661D" w:rsidRDefault="0006661D" w:rsidP="0006661D">
      <w:pPr>
        <w:rPr>
          <w:rFonts w:ascii="Arial" w:hAnsi="Arial" w:cs="Arial"/>
          <w:color w:val="000000"/>
          <w:sz w:val="20"/>
          <w:szCs w:val="20"/>
        </w:rPr>
      </w:pPr>
    </w:p>
    <w:p w14:paraId="072775E3" w14:textId="77777777" w:rsidR="0006661D" w:rsidRDefault="0006661D" w:rsidP="0006661D">
      <w:pPr>
        <w:rPr>
          <w:rFonts w:ascii="Arial" w:hAnsi="Arial" w:cs="Arial"/>
          <w:color w:val="000000"/>
          <w:sz w:val="20"/>
          <w:szCs w:val="20"/>
        </w:rPr>
      </w:pPr>
    </w:p>
    <w:p w14:paraId="0FE22B88" w14:textId="77777777" w:rsidR="0006661D" w:rsidRDefault="0006661D" w:rsidP="0006661D">
      <w:pPr>
        <w:rPr>
          <w:rFonts w:ascii="Arial" w:hAnsi="Arial" w:cs="Arial"/>
          <w:color w:val="000000"/>
          <w:sz w:val="20"/>
          <w:szCs w:val="20"/>
        </w:rPr>
      </w:pPr>
    </w:p>
    <w:p w14:paraId="72ACBE5F" w14:textId="77777777" w:rsidR="0006661D" w:rsidRDefault="0006661D" w:rsidP="0006661D">
      <w:pPr>
        <w:rPr>
          <w:rFonts w:ascii="Arial" w:hAnsi="Arial" w:cs="Arial"/>
          <w:color w:val="000000"/>
          <w:sz w:val="20"/>
          <w:szCs w:val="20"/>
        </w:rPr>
      </w:pPr>
    </w:p>
    <w:p w14:paraId="681024AA" w14:textId="77777777" w:rsidR="0006661D" w:rsidRDefault="0006661D" w:rsidP="0006661D">
      <w:pPr>
        <w:rPr>
          <w:rFonts w:ascii="Arial" w:hAnsi="Arial" w:cs="Arial"/>
          <w:color w:val="000000"/>
          <w:sz w:val="20"/>
          <w:szCs w:val="20"/>
        </w:rPr>
      </w:pPr>
    </w:p>
    <w:p w14:paraId="4E5B8C29" w14:textId="77777777" w:rsidR="0006661D" w:rsidRDefault="0006661D" w:rsidP="0006661D">
      <w:pPr>
        <w:rPr>
          <w:rFonts w:ascii="Arial" w:hAnsi="Arial" w:cs="Arial"/>
          <w:color w:val="000000"/>
          <w:sz w:val="20"/>
          <w:szCs w:val="20"/>
        </w:rPr>
      </w:pPr>
    </w:p>
    <w:p w14:paraId="291CEB25" w14:textId="77777777" w:rsidR="0006661D" w:rsidRPr="000F0224" w:rsidRDefault="0006661D" w:rsidP="0006661D">
      <w:pPr>
        <w:rPr>
          <w:rFonts w:ascii="Arial" w:hAnsi="Arial" w:cs="Arial"/>
          <w:color w:val="000000"/>
          <w:sz w:val="20"/>
          <w:szCs w:val="20"/>
        </w:rPr>
      </w:pPr>
    </w:p>
    <w:p w14:paraId="5575B3A5" w14:textId="77777777" w:rsidR="0006661D" w:rsidRPr="000F0224" w:rsidRDefault="0006661D" w:rsidP="0006661D">
      <w:pPr>
        <w:jc w:val="center"/>
        <w:rPr>
          <w:rFonts w:ascii="Arial" w:hAnsi="Arial" w:cs="Arial"/>
          <w:color w:val="000000"/>
          <w:sz w:val="20"/>
          <w:szCs w:val="20"/>
        </w:rPr>
      </w:pPr>
    </w:p>
    <w:p w14:paraId="1F79AC8A" w14:textId="77777777" w:rsidR="0006661D" w:rsidRPr="000F0224" w:rsidRDefault="0006661D" w:rsidP="0006661D">
      <w:pPr>
        <w:jc w:val="center"/>
        <w:rPr>
          <w:rFonts w:ascii="Arial" w:hAnsi="Arial" w:cs="Arial"/>
          <w:b/>
          <w:color w:val="000000"/>
          <w:sz w:val="20"/>
          <w:szCs w:val="20"/>
        </w:rPr>
      </w:pPr>
      <w:r w:rsidRPr="000F0224">
        <w:rPr>
          <w:rFonts w:ascii="Arial" w:hAnsi="Arial" w:cs="Arial"/>
          <w:b/>
          <w:color w:val="000000"/>
          <w:sz w:val="20"/>
          <w:szCs w:val="20"/>
        </w:rPr>
        <w:t xml:space="preserve">Dr. Ilan A. Fellus, BHSc., MD </w:t>
      </w:r>
    </w:p>
    <w:p w14:paraId="19DCFDAE" w14:textId="77777777" w:rsidR="0006661D" w:rsidRPr="000F0224" w:rsidRDefault="0006661D" w:rsidP="0006661D">
      <w:pPr>
        <w:jc w:val="center"/>
        <w:rPr>
          <w:rFonts w:ascii="Arial" w:hAnsi="Arial" w:cs="Arial"/>
          <w:color w:val="000000"/>
          <w:sz w:val="20"/>
          <w:szCs w:val="20"/>
        </w:rPr>
      </w:pPr>
      <w:r w:rsidRPr="000F0224">
        <w:rPr>
          <w:rFonts w:ascii="Arial" w:hAnsi="Arial" w:cs="Arial"/>
          <w:color w:val="000000"/>
          <w:sz w:val="20"/>
          <w:szCs w:val="20"/>
        </w:rPr>
        <w:t xml:space="preserve">Residency Program Committee, First-Year Resident Representative </w:t>
      </w:r>
    </w:p>
    <w:p w14:paraId="4DFCC3FE" w14:textId="77777777" w:rsidR="0006661D" w:rsidRPr="000F0224" w:rsidRDefault="0006661D" w:rsidP="0006661D">
      <w:pPr>
        <w:shd w:val="clear" w:color="auto" w:fill="FFFFFF"/>
        <w:jc w:val="center"/>
        <w:rPr>
          <w:rFonts w:ascii="Arial" w:hAnsi="Arial" w:cs="Arial"/>
          <w:b/>
          <w:color w:val="000000"/>
          <w:sz w:val="20"/>
          <w:szCs w:val="20"/>
          <w:lang w:val="fr-FR"/>
        </w:rPr>
      </w:pPr>
      <w:r w:rsidRPr="000F0224">
        <w:rPr>
          <w:rFonts w:ascii="Arial" w:hAnsi="Arial" w:cs="Arial"/>
          <w:b/>
          <w:color w:val="000000"/>
          <w:sz w:val="20"/>
          <w:szCs w:val="20"/>
          <w:lang w:val="fr-FR"/>
        </w:rPr>
        <w:t xml:space="preserve">Dr. Venus Valbuena, B.ScN, MD </w:t>
      </w:r>
    </w:p>
    <w:p w14:paraId="74F7C18F" w14:textId="77777777" w:rsidR="0006661D" w:rsidRPr="000F0224" w:rsidRDefault="0006661D" w:rsidP="0006661D">
      <w:pPr>
        <w:shd w:val="clear" w:color="auto" w:fill="FFFFFF"/>
        <w:jc w:val="center"/>
        <w:rPr>
          <w:rFonts w:ascii="Arial" w:hAnsi="Arial" w:cs="Arial"/>
          <w:color w:val="000000"/>
          <w:sz w:val="20"/>
          <w:szCs w:val="20"/>
        </w:rPr>
      </w:pPr>
      <w:r w:rsidRPr="000F0224">
        <w:rPr>
          <w:rFonts w:ascii="Arial" w:hAnsi="Arial" w:cs="Arial"/>
          <w:color w:val="000000"/>
          <w:sz w:val="20"/>
          <w:szCs w:val="20"/>
        </w:rPr>
        <w:t xml:space="preserve">Co-President, Family Residents Association of Toronto </w:t>
      </w:r>
    </w:p>
    <w:p w14:paraId="5FC9866E" w14:textId="77777777" w:rsidR="0006661D" w:rsidRPr="000F0224" w:rsidRDefault="0006661D" w:rsidP="0006661D">
      <w:pPr>
        <w:jc w:val="center"/>
        <w:rPr>
          <w:rFonts w:ascii="Arial" w:hAnsi="Arial" w:cs="Arial"/>
          <w:b/>
          <w:color w:val="000000"/>
          <w:sz w:val="20"/>
          <w:szCs w:val="20"/>
          <w:lang w:val="fr-FR"/>
        </w:rPr>
      </w:pPr>
      <w:r w:rsidRPr="000F0224">
        <w:rPr>
          <w:rFonts w:ascii="Arial" w:hAnsi="Arial" w:cs="Arial"/>
          <w:b/>
          <w:color w:val="000000"/>
          <w:sz w:val="20"/>
          <w:szCs w:val="20"/>
          <w:lang w:val="fr-FR"/>
        </w:rPr>
        <w:t>Dr. Melissa Graham MD, CCFP, MScCH</w:t>
      </w:r>
    </w:p>
    <w:p w14:paraId="513710FD" w14:textId="77777777" w:rsidR="0006661D" w:rsidRPr="000F0224" w:rsidRDefault="0006661D" w:rsidP="0006661D">
      <w:pPr>
        <w:jc w:val="center"/>
        <w:rPr>
          <w:rFonts w:ascii="Arial" w:hAnsi="Arial" w:cs="Arial"/>
          <w:color w:val="000000"/>
          <w:sz w:val="20"/>
          <w:szCs w:val="20"/>
        </w:rPr>
      </w:pPr>
      <w:r w:rsidRPr="000F0224">
        <w:rPr>
          <w:rFonts w:ascii="Arial" w:hAnsi="Arial" w:cs="Arial"/>
          <w:color w:val="000000"/>
          <w:sz w:val="20"/>
          <w:szCs w:val="20"/>
        </w:rPr>
        <w:t>Family Medicine Residency Site Director – Credit Valley Hospital</w:t>
      </w:r>
    </w:p>
    <w:p w14:paraId="48938A62" w14:textId="77777777" w:rsidR="0006661D" w:rsidRPr="000F0224" w:rsidRDefault="0006661D" w:rsidP="0006661D">
      <w:pPr>
        <w:jc w:val="center"/>
        <w:rPr>
          <w:rFonts w:ascii="Arial" w:hAnsi="Arial" w:cs="Arial"/>
          <w:color w:val="000000"/>
          <w:sz w:val="20"/>
          <w:szCs w:val="20"/>
        </w:rPr>
      </w:pPr>
    </w:p>
    <w:p w14:paraId="5F30AE96" w14:textId="77777777" w:rsidR="0006661D" w:rsidRPr="000F0224" w:rsidRDefault="0006661D" w:rsidP="0006661D">
      <w:pPr>
        <w:jc w:val="center"/>
        <w:rPr>
          <w:rFonts w:ascii="Arial" w:hAnsi="Arial" w:cs="Arial"/>
          <w:color w:val="000000"/>
          <w:sz w:val="20"/>
          <w:szCs w:val="20"/>
        </w:rPr>
      </w:pPr>
    </w:p>
    <w:p w14:paraId="69A69A4A" w14:textId="77777777" w:rsidR="0006661D" w:rsidRPr="000F0224" w:rsidRDefault="0006661D" w:rsidP="0006661D">
      <w:pPr>
        <w:jc w:val="center"/>
        <w:rPr>
          <w:rFonts w:ascii="Arial" w:hAnsi="Arial" w:cs="Arial"/>
          <w:color w:val="000000"/>
          <w:sz w:val="20"/>
          <w:szCs w:val="20"/>
        </w:rPr>
      </w:pPr>
    </w:p>
    <w:p w14:paraId="410E1273" w14:textId="77777777" w:rsidR="0006661D" w:rsidRPr="00314BF2" w:rsidRDefault="0006661D" w:rsidP="0006661D">
      <w:pPr>
        <w:jc w:val="both"/>
        <w:rPr>
          <w:rFonts w:ascii="Arial" w:hAnsi="Arial" w:cs="Arial"/>
          <w:b/>
          <w:color w:val="000000"/>
          <w:sz w:val="19"/>
          <w:szCs w:val="19"/>
        </w:rPr>
      </w:pPr>
      <w:r w:rsidRPr="00314BF2">
        <w:rPr>
          <w:rFonts w:ascii="Arial" w:hAnsi="Arial" w:cs="Arial"/>
          <w:b/>
          <w:color w:val="000000"/>
          <w:sz w:val="19"/>
          <w:szCs w:val="19"/>
        </w:rPr>
        <w:lastRenderedPageBreak/>
        <w:t>Purpose</w:t>
      </w:r>
    </w:p>
    <w:p w14:paraId="53E6A2B0"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The purpose of this document is:</w:t>
      </w:r>
    </w:p>
    <w:p w14:paraId="51FC1CC4" w14:textId="77777777" w:rsidR="0006661D" w:rsidRPr="00314BF2" w:rsidRDefault="0006661D" w:rsidP="0006661D">
      <w:pPr>
        <w:pStyle w:val="ListParagraph"/>
        <w:numPr>
          <w:ilvl w:val="0"/>
          <w:numId w:val="9"/>
        </w:numPr>
        <w:contextualSpacing/>
        <w:rPr>
          <w:rFonts w:ascii="Arial" w:hAnsi="Arial" w:cs="Arial"/>
          <w:color w:val="000000"/>
          <w:sz w:val="19"/>
          <w:szCs w:val="19"/>
        </w:rPr>
      </w:pPr>
      <w:r w:rsidRPr="00314BF2">
        <w:rPr>
          <w:rFonts w:ascii="Arial" w:hAnsi="Arial" w:cs="Arial"/>
          <w:color w:val="000000"/>
          <w:sz w:val="19"/>
          <w:szCs w:val="19"/>
        </w:rPr>
        <w:t>To outline the requirements and procedures family medicine residents should take in order to participate in Complementary Horizontal Clinical Training Opportunities at the University of Toronto, outside of their expected training.</w:t>
      </w:r>
    </w:p>
    <w:p w14:paraId="4FE87B72" w14:textId="77777777" w:rsidR="0006661D" w:rsidRPr="00314BF2" w:rsidRDefault="0006661D" w:rsidP="0006661D">
      <w:pPr>
        <w:pStyle w:val="ListParagraph"/>
        <w:numPr>
          <w:ilvl w:val="0"/>
          <w:numId w:val="9"/>
        </w:numPr>
        <w:contextualSpacing/>
        <w:rPr>
          <w:rFonts w:ascii="Arial" w:hAnsi="Arial" w:cs="Arial"/>
          <w:color w:val="000000"/>
          <w:sz w:val="19"/>
          <w:szCs w:val="19"/>
        </w:rPr>
      </w:pPr>
      <w:r w:rsidRPr="00314BF2">
        <w:rPr>
          <w:rFonts w:ascii="Arial" w:hAnsi="Arial" w:cs="Arial"/>
          <w:color w:val="000000"/>
          <w:sz w:val="19"/>
          <w:szCs w:val="19"/>
        </w:rPr>
        <w:t>To promote the role of family medicine residents as independent professional learners.</w:t>
      </w:r>
    </w:p>
    <w:p w14:paraId="24D4A200" w14:textId="77777777" w:rsidR="0006661D" w:rsidRPr="00314BF2" w:rsidRDefault="0006661D" w:rsidP="0006661D">
      <w:pPr>
        <w:pStyle w:val="ListParagraph"/>
        <w:numPr>
          <w:ilvl w:val="0"/>
          <w:numId w:val="9"/>
        </w:numPr>
        <w:contextualSpacing/>
        <w:rPr>
          <w:rFonts w:ascii="Arial" w:hAnsi="Arial" w:cs="Arial"/>
          <w:color w:val="000000"/>
          <w:sz w:val="19"/>
          <w:szCs w:val="19"/>
        </w:rPr>
      </w:pPr>
      <w:r w:rsidRPr="00314BF2">
        <w:rPr>
          <w:rFonts w:ascii="Arial" w:hAnsi="Arial" w:cs="Arial"/>
          <w:color w:val="000000"/>
          <w:sz w:val="19"/>
          <w:szCs w:val="19"/>
        </w:rPr>
        <w:t>To ensure that site directors, site administrators, and DFCM faculty are informed of the additional extracurricular training opportunities in which their residents are participating.</w:t>
      </w:r>
    </w:p>
    <w:p w14:paraId="0C57AED3"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 </w:t>
      </w:r>
    </w:p>
    <w:p w14:paraId="1ADA7972" w14:textId="77777777" w:rsidR="0006661D" w:rsidRPr="00314BF2" w:rsidRDefault="0006661D" w:rsidP="0006661D">
      <w:pPr>
        <w:rPr>
          <w:rFonts w:ascii="Arial" w:hAnsi="Arial" w:cs="Arial"/>
          <w:b/>
          <w:bCs/>
          <w:color w:val="000000"/>
          <w:sz w:val="19"/>
          <w:szCs w:val="19"/>
        </w:rPr>
      </w:pPr>
      <w:r w:rsidRPr="00314BF2">
        <w:rPr>
          <w:rFonts w:ascii="Arial" w:hAnsi="Arial" w:cs="Arial"/>
          <w:b/>
          <w:bCs/>
          <w:color w:val="000000"/>
          <w:sz w:val="19"/>
          <w:szCs w:val="19"/>
        </w:rPr>
        <w:t>Definition</w:t>
      </w:r>
    </w:p>
    <w:p w14:paraId="4A71C502" w14:textId="77777777" w:rsidR="0006661D" w:rsidRPr="00314BF2" w:rsidRDefault="0006661D" w:rsidP="0006661D">
      <w:pPr>
        <w:rPr>
          <w:rFonts w:ascii="Arial" w:hAnsi="Arial" w:cs="Arial"/>
          <w:color w:val="000000"/>
          <w:sz w:val="19"/>
          <w:szCs w:val="19"/>
          <w:shd w:val="clear" w:color="auto" w:fill="FFFFFF"/>
          <w:lang w:val="en-CA"/>
        </w:rPr>
      </w:pPr>
      <w:r w:rsidRPr="00314BF2">
        <w:rPr>
          <w:rFonts w:ascii="Arial" w:hAnsi="Arial" w:cs="Arial"/>
          <w:color w:val="000000"/>
          <w:sz w:val="19"/>
          <w:szCs w:val="19"/>
        </w:rPr>
        <w:t xml:space="preserve">Complementary Horizontal Clinical Training Opportunities, or Horizontal Training Opportunities (HTOs) for short, are </w:t>
      </w:r>
      <w:r w:rsidRPr="00314BF2">
        <w:rPr>
          <w:rFonts w:ascii="Arial" w:hAnsi="Arial" w:cs="Arial"/>
          <w:b/>
          <w:bCs/>
          <w:color w:val="000000"/>
          <w:sz w:val="19"/>
          <w:szCs w:val="19"/>
        </w:rPr>
        <w:t>optional</w:t>
      </w:r>
      <w:r w:rsidRPr="00314BF2">
        <w:rPr>
          <w:rFonts w:ascii="Arial" w:hAnsi="Arial" w:cs="Arial"/>
          <w:color w:val="000000"/>
          <w:sz w:val="19"/>
          <w:szCs w:val="19"/>
        </w:rPr>
        <w:t xml:space="preserve"> clinical training experiences which family medicine residents at the DFCM may undertake in the specialty of their choice (with the below guidelines applied). These opportunities</w:t>
      </w:r>
      <w:r w:rsidRPr="00314BF2">
        <w:rPr>
          <w:rFonts w:ascii="Arial" w:hAnsi="Arial" w:cs="Arial"/>
          <w:color w:val="000000"/>
          <w:sz w:val="19"/>
          <w:szCs w:val="19"/>
          <w:shd w:val="clear" w:color="auto" w:fill="FFFFFF"/>
          <w:lang w:val="en-CA"/>
        </w:rPr>
        <w:t xml:space="preserve"> DO NOT fulfill any of the core requirements of the program. Rather, HTOs are meant to allow for residents to complement their family medicine training in areas which they feel are relevant to their current and future practice, in a longitudinal manner.</w:t>
      </w:r>
    </w:p>
    <w:p w14:paraId="099FB938" w14:textId="77777777" w:rsidR="0006661D" w:rsidRPr="00314BF2" w:rsidRDefault="0006661D" w:rsidP="0006661D">
      <w:pPr>
        <w:rPr>
          <w:rFonts w:ascii="Arial" w:hAnsi="Arial" w:cs="Arial"/>
          <w:color w:val="000000"/>
          <w:sz w:val="19"/>
          <w:szCs w:val="19"/>
        </w:rPr>
      </w:pPr>
    </w:p>
    <w:p w14:paraId="4F914480" w14:textId="77777777" w:rsidR="0006661D" w:rsidRPr="00314BF2" w:rsidRDefault="0006661D" w:rsidP="0006661D">
      <w:pPr>
        <w:rPr>
          <w:rFonts w:ascii="Arial" w:hAnsi="Arial" w:cs="Arial"/>
          <w:b/>
          <w:color w:val="000000"/>
          <w:sz w:val="19"/>
          <w:szCs w:val="19"/>
        </w:rPr>
      </w:pPr>
      <w:r w:rsidRPr="00314BF2">
        <w:rPr>
          <w:rFonts w:ascii="Arial" w:hAnsi="Arial" w:cs="Arial"/>
          <w:b/>
          <w:color w:val="000000"/>
          <w:sz w:val="19"/>
          <w:szCs w:val="19"/>
        </w:rPr>
        <w:t>Background</w:t>
      </w:r>
    </w:p>
    <w:p w14:paraId="12FDD452"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Continuity, both of patient care and physician education, is a central tenet of family medicine (FM). The Triple C competency-based curriculum, which has been recently implemented in Canadian family medicine residency programs, focuses on continuity of care, education, and providing comprehensive care.</w:t>
      </w:r>
      <w:r w:rsidRPr="00314BF2">
        <w:rPr>
          <w:rFonts w:ascii="Arial" w:hAnsi="Arial" w:cs="Arial"/>
          <w:color w:val="000000"/>
          <w:sz w:val="19"/>
          <w:szCs w:val="19"/>
          <w:vertAlign w:val="superscript"/>
        </w:rPr>
        <w:t>1</w:t>
      </w:r>
      <w:r w:rsidRPr="00314BF2">
        <w:rPr>
          <w:rFonts w:ascii="Arial" w:hAnsi="Arial" w:cs="Arial"/>
          <w:color w:val="000000"/>
          <w:sz w:val="19"/>
          <w:szCs w:val="19"/>
        </w:rPr>
        <w:t xml:space="preserve"> Similarly, the College of Family Physicians of Canada has outlined its recommendations for a flexible curriculum and longitudinal learning opportunities in its accreditation guidelines:</w:t>
      </w:r>
    </w:p>
    <w:p w14:paraId="2EC6FDE5"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 </w:t>
      </w:r>
    </w:p>
    <w:p w14:paraId="23070532" w14:textId="77777777" w:rsidR="0006661D" w:rsidRPr="00314BF2" w:rsidRDefault="0006661D" w:rsidP="0006661D">
      <w:pPr>
        <w:rPr>
          <w:rFonts w:ascii="Arial" w:hAnsi="Arial" w:cs="Arial"/>
          <w:color w:val="000000"/>
          <w:sz w:val="19"/>
          <w:szCs w:val="19"/>
          <w:vertAlign w:val="superscript"/>
        </w:rPr>
      </w:pPr>
      <w:r w:rsidRPr="00314BF2">
        <w:rPr>
          <w:rFonts w:ascii="Arial" w:hAnsi="Arial" w:cs="Arial"/>
          <w:color w:val="000000"/>
          <w:sz w:val="19"/>
          <w:szCs w:val="19"/>
        </w:rPr>
        <w:t>“The curriculum should be flexible to allow residents to develop the special skills they will need to pr</w:t>
      </w:r>
      <w:r>
        <w:rPr>
          <w:rFonts w:ascii="Arial" w:hAnsi="Arial" w:cs="Arial"/>
          <w:color w:val="000000"/>
          <w:sz w:val="19"/>
          <w:szCs w:val="19"/>
        </w:rPr>
        <w:t>actice in widely varied setting</w:t>
      </w:r>
      <w:r w:rsidRPr="00314BF2">
        <w:rPr>
          <w:rFonts w:ascii="Arial" w:hAnsi="Arial" w:cs="Arial"/>
          <w:color w:val="000000"/>
          <w:sz w:val="19"/>
          <w:szCs w:val="19"/>
        </w:rPr>
        <w:t>. Other medical specialty services offer unique clinical resources that can be used to facilitate and enhance family practice experience. Such experiences need not be provided as blocks of time but can and should be integrated as much as possible into the family medicine context of learning.”</w:t>
      </w:r>
      <w:r w:rsidRPr="00314BF2">
        <w:rPr>
          <w:rFonts w:ascii="Arial" w:hAnsi="Arial" w:cs="Arial"/>
          <w:color w:val="000000"/>
          <w:sz w:val="19"/>
          <w:szCs w:val="19"/>
          <w:vertAlign w:val="superscript"/>
        </w:rPr>
        <w:t>2</w:t>
      </w:r>
    </w:p>
    <w:p w14:paraId="5F5F222F"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 </w:t>
      </w:r>
    </w:p>
    <w:p w14:paraId="5FAF48CD" w14:textId="77777777" w:rsidR="0006661D" w:rsidRPr="00314BF2" w:rsidRDefault="0006661D" w:rsidP="0006661D">
      <w:pPr>
        <w:pBdr>
          <w:top w:val="nil"/>
          <w:left w:val="nil"/>
          <w:bottom w:val="nil"/>
          <w:right w:val="nil"/>
          <w:between w:val="nil"/>
        </w:pBdr>
        <w:rPr>
          <w:rFonts w:ascii="Arial" w:hAnsi="Arial" w:cs="Arial"/>
          <w:color w:val="000000"/>
          <w:sz w:val="19"/>
          <w:szCs w:val="19"/>
        </w:rPr>
      </w:pPr>
      <w:r w:rsidRPr="00314BF2">
        <w:rPr>
          <w:rFonts w:ascii="Arial" w:hAnsi="Arial" w:cs="Arial"/>
          <w:color w:val="000000"/>
          <w:sz w:val="19"/>
          <w:szCs w:val="19"/>
        </w:rPr>
        <w:t>Notably, the practice of FM physicians working in non-FM specialties, in addition to their usual clinical duties, has been becoming an increasing trend in recent years.</w:t>
      </w:r>
      <w:r w:rsidRPr="00314BF2">
        <w:rPr>
          <w:rFonts w:ascii="Arial" w:hAnsi="Arial" w:cs="Arial"/>
          <w:color w:val="000000"/>
          <w:sz w:val="19"/>
          <w:szCs w:val="19"/>
          <w:vertAlign w:val="superscript"/>
        </w:rPr>
        <w:t>3-4</w:t>
      </w:r>
      <w:r w:rsidRPr="00314BF2">
        <w:rPr>
          <w:rFonts w:ascii="Arial" w:hAnsi="Arial" w:cs="Arial"/>
          <w:color w:val="000000"/>
          <w:sz w:val="19"/>
          <w:szCs w:val="19"/>
        </w:rPr>
        <w:t xml:space="preserve"> This may be in part a result of the increasing popularity of enhanced skills programs, as well as the continually expanding role of family physicians.</w:t>
      </w:r>
      <w:r w:rsidRPr="00314BF2">
        <w:rPr>
          <w:rFonts w:ascii="Arial" w:hAnsi="Arial" w:cs="Arial"/>
          <w:color w:val="000000"/>
          <w:sz w:val="19"/>
          <w:szCs w:val="19"/>
          <w:vertAlign w:val="superscript"/>
        </w:rPr>
        <w:t xml:space="preserve">4-6 </w:t>
      </w:r>
      <w:r w:rsidRPr="00314BF2">
        <w:rPr>
          <w:rFonts w:ascii="Arial" w:hAnsi="Arial" w:cs="Arial"/>
          <w:color w:val="000000"/>
          <w:sz w:val="19"/>
          <w:szCs w:val="19"/>
        </w:rPr>
        <w:t>This has been reflected in work trends, with up to a third of Canadian family physicians choosing to complement their practice with an additional clinical focus.</w:t>
      </w:r>
      <w:r w:rsidRPr="00314BF2">
        <w:rPr>
          <w:rFonts w:ascii="Arial" w:hAnsi="Arial" w:cs="Arial"/>
          <w:color w:val="000000"/>
          <w:sz w:val="19"/>
          <w:szCs w:val="19"/>
          <w:vertAlign w:val="superscript"/>
        </w:rPr>
        <w:t>7</w:t>
      </w:r>
      <w:r w:rsidRPr="00314BF2">
        <w:rPr>
          <w:rFonts w:ascii="Arial" w:hAnsi="Arial" w:cs="Arial"/>
          <w:color w:val="000000"/>
          <w:sz w:val="19"/>
          <w:szCs w:val="19"/>
        </w:rPr>
        <w:t xml:space="preserve"> This trend is expected to continue with future resident cohorts.</w:t>
      </w:r>
      <w:r w:rsidRPr="00314BF2">
        <w:rPr>
          <w:rFonts w:ascii="Arial" w:hAnsi="Arial" w:cs="Arial"/>
          <w:color w:val="000000"/>
          <w:sz w:val="19"/>
          <w:szCs w:val="19"/>
          <w:vertAlign w:val="superscript"/>
        </w:rPr>
        <w:t xml:space="preserve">3,5 </w:t>
      </w:r>
      <w:r w:rsidRPr="00314BF2">
        <w:rPr>
          <w:rFonts w:ascii="Arial" w:hAnsi="Arial" w:cs="Arial"/>
          <w:color w:val="000000"/>
          <w:sz w:val="19"/>
          <w:szCs w:val="19"/>
        </w:rPr>
        <w:t>The value of being proficient in additional specialties has also been recognized as being particularly important when practicing medicine in rural Canadian communities, where family physicians must fill in the gaps left by the lack of other specialists in the area.</w:t>
      </w:r>
      <w:r w:rsidRPr="00314BF2">
        <w:rPr>
          <w:rFonts w:ascii="Arial" w:hAnsi="Arial" w:cs="Arial"/>
          <w:color w:val="000000"/>
          <w:sz w:val="19"/>
          <w:szCs w:val="19"/>
          <w:vertAlign w:val="superscript"/>
        </w:rPr>
        <w:t>8</w:t>
      </w:r>
      <w:r w:rsidRPr="00314BF2">
        <w:rPr>
          <w:rFonts w:ascii="Arial" w:hAnsi="Arial" w:cs="Arial"/>
          <w:color w:val="000000"/>
          <w:sz w:val="19"/>
          <w:szCs w:val="19"/>
        </w:rPr>
        <w:t xml:space="preserve"> </w:t>
      </w:r>
    </w:p>
    <w:p w14:paraId="6288D79B"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 </w:t>
      </w:r>
    </w:p>
    <w:p w14:paraId="36C44E2B"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Presently, there is no unified policy at the University of Toronto’s Department of Family and Community Medicine that addresses the phenomenon of residents implementing additional clinical experiences into their curriculum that are separate from their core rotations. While few sites have outlined principles for residents to undertake horizontal training opportunities, others have no policy in place. In these cases, the resident’s site director and faculty may not be aware of the additional clinical work the resident is doing, and the potential effect it may have on their expected duties.</w:t>
      </w:r>
    </w:p>
    <w:p w14:paraId="23F7A0F0"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 </w:t>
      </w:r>
    </w:p>
    <w:p w14:paraId="6DE5DE71"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With the guidelines for </w:t>
      </w:r>
      <w:r w:rsidRPr="00314BF2">
        <w:rPr>
          <w:rFonts w:ascii="Arial" w:hAnsi="Arial" w:cs="Arial"/>
          <w:bCs/>
          <w:color w:val="000000"/>
          <w:sz w:val="19"/>
          <w:szCs w:val="19"/>
        </w:rPr>
        <w:t>Complementary Horizontal Clinical Training Opportunities</w:t>
      </w:r>
      <w:r w:rsidRPr="00314BF2">
        <w:rPr>
          <w:rFonts w:ascii="Arial" w:hAnsi="Arial" w:cs="Arial"/>
          <w:b/>
          <w:color w:val="000000"/>
          <w:sz w:val="19"/>
          <w:szCs w:val="19"/>
        </w:rPr>
        <w:t xml:space="preserve"> </w:t>
      </w:r>
      <w:r w:rsidRPr="00314BF2">
        <w:rPr>
          <w:rFonts w:ascii="Arial" w:hAnsi="Arial" w:cs="Arial"/>
          <w:color w:val="000000"/>
          <w:sz w:val="19"/>
          <w:szCs w:val="19"/>
        </w:rPr>
        <w:t>we hope that learners will be able to maintain their continuing educational experiences and enhance their learning during residency at the University of Toronto, particularly in areas which they require and desire additional practice and refinement. This is not only meant to provide residents who intend to practice in a subspecialty additional exposure to that specialty, but also to better prepare learners for a comprehensive family medicine practice. Moreover, having registration and approval procedures for horizontal training opportunities will allow site directors, administrators and faculty to be informed of residents’ additional clinical experiences and ensure it does not disrupt their regular professional expectations.</w:t>
      </w:r>
    </w:p>
    <w:p w14:paraId="26938B4A" w14:textId="77777777" w:rsidR="0006661D" w:rsidRPr="00314BF2" w:rsidRDefault="0006661D" w:rsidP="0006661D">
      <w:pPr>
        <w:jc w:val="both"/>
        <w:rPr>
          <w:rFonts w:ascii="Arial" w:hAnsi="Arial" w:cs="Arial"/>
          <w:color w:val="000000"/>
          <w:sz w:val="19"/>
          <w:szCs w:val="19"/>
        </w:rPr>
      </w:pPr>
      <w:r w:rsidRPr="00314BF2">
        <w:rPr>
          <w:rFonts w:ascii="Arial" w:hAnsi="Arial" w:cs="Arial"/>
          <w:color w:val="000000"/>
          <w:sz w:val="19"/>
          <w:szCs w:val="19"/>
        </w:rPr>
        <w:t xml:space="preserve"> </w:t>
      </w:r>
    </w:p>
    <w:p w14:paraId="055361A4" w14:textId="77777777" w:rsidR="0006661D" w:rsidRDefault="0006661D" w:rsidP="0006661D">
      <w:pPr>
        <w:rPr>
          <w:rFonts w:ascii="Arial" w:hAnsi="Arial" w:cs="Arial"/>
          <w:b/>
          <w:color w:val="000000"/>
          <w:sz w:val="19"/>
          <w:szCs w:val="19"/>
        </w:rPr>
      </w:pPr>
    </w:p>
    <w:p w14:paraId="6AD57631" w14:textId="77777777" w:rsidR="0006661D" w:rsidRPr="00314BF2" w:rsidRDefault="0006661D" w:rsidP="0006661D">
      <w:pPr>
        <w:rPr>
          <w:rFonts w:ascii="Arial" w:hAnsi="Arial" w:cs="Arial"/>
          <w:b/>
          <w:color w:val="000000"/>
          <w:sz w:val="19"/>
          <w:szCs w:val="19"/>
        </w:rPr>
      </w:pPr>
      <w:r w:rsidRPr="00314BF2">
        <w:rPr>
          <w:rFonts w:ascii="Arial" w:hAnsi="Arial" w:cs="Arial"/>
          <w:b/>
          <w:color w:val="000000"/>
          <w:sz w:val="19"/>
          <w:szCs w:val="19"/>
        </w:rPr>
        <w:t>Scope</w:t>
      </w:r>
    </w:p>
    <w:p w14:paraId="1A2416B0"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This document may apply to all DFCM sites, with site-specific modifications as applicable. </w:t>
      </w:r>
    </w:p>
    <w:p w14:paraId="75870C2A"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 xml:space="preserve"> </w:t>
      </w:r>
    </w:p>
    <w:p w14:paraId="58EAAA3B" w14:textId="77777777" w:rsidR="0006661D" w:rsidRDefault="0006661D" w:rsidP="0006661D">
      <w:pPr>
        <w:rPr>
          <w:rFonts w:ascii="Arial" w:hAnsi="Arial" w:cs="Arial"/>
          <w:b/>
          <w:color w:val="000000"/>
          <w:sz w:val="19"/>
          <w:szCs w:val="19"/>
        </w:rPr>
      </w:pPr>
    </w:p>
    <w:p w14:paraId="3D9186C1" w14:textId="77777777" w:rsidR="0006661D" w:rsidRPr="00314BF2" w:rsidRDefault="0006661D" w:rsidP="0006661D">
      <w:pPr>
        <w:rPr>
          <w:rFonts w:ascii="Arial" w:hAnsi="Arial" w:cs="Arial"/>
          <w:color w:val="000000"/>
          <w:sz w:val="19"/>
          <w:szCs w:val="19"/>
        </w:rPr>
      </w:pPr>
      <w:r w:rsidRPr="00314BF2">
        <w:rPr>
          <w:rFonts w:ascii="Arial" w:hAnsi="Arial" w:cs="Arial"/>
          <w:b/>
          <w:color w:val="000000"/>
          <w:sz w:val="19"/>
          <w:szCs w:val="19"/>
        </w:rPr>
        <w:lastRenderedPageBreak/>
        <w:t>Requirements</w:t>
      </w:r>
      <w:r w:rsidRPr="00314BF2">
        <w:rPr>
          <w:rFonts w:ascii="Arial" w:hAnsi="Arial" w:cs="Arial"/>
          <w:color w:val="000000"/>
          <w:sz w:val="19"/>
          <w:szCs w:val="19"/>
        </w:rPr>
        <w:t>:</w:t>
      </w:r>
    </w:p>
    <w:p w14:paraId="12EB747B" w14:textId="77777777" w:rsidR="0006661D" w:rsidRPr="00314BF2" w:rsidRDefault="0006661D" w:rsidP="0006661D">
      <w:pPr>
        <w:pStyle w:val="ListParagraph"/>
        <w:numPr>
          <w:ilvl w:val="0"/>
          <w:numId w:val="4"/>
        </w:numPr>
        <w:ind w:left="835" w:hanging="475"/>
        <w:contextualSpacing/>
        <w:rPr>
          <w:rFonts w:ascii="Arial" w:hAnsi="Arial" w:cs="Arial"/>
          <w:color w:val="000000"/>
          <w:sz w:val="19"/>
          <w:szCs w:val="19"/>
        </w:rPr>
      </w:pPr>
      <w:r w:rsidRPr="00314BF2">
        <w:rPr>
          <w:rFonts w:ascii="Arial" w:hAnsi="Arial" w:cs="Arial"/>
          <w:color w:val="000000"/>
          <w:sz w:val="19"/>
          <w:szCs w:val="19"/>
        </w:rPr>
        <w:t>HTO shifts cannot interfere with the resident’s core rotation or family medicine clinic requirements.</w:t>
      </w:r>
    </w:p>
    <w:p w14:paraId="6DE04868" w14:textId="77777777" w:rsidR="0006661D" w:rsidRPr="00314BF2" w:rsidRDefault="0006661D" w:rsidP="0006661D">
      <w:pPr>
        <w:pStyle w:val="ListParagraph"/>
        <w:numPr>
          <w:ilvl w:val="0"/>
          <w:numId w:val="4"/>
        </w:numPr>
        <w:ind w:left="835" w:hanging="475"/>
        <w:contextualSpacing/>
        <w:rPr>
          <w:rFonts w:ascii="Arial" w:hAnsi="Arial" w:cs="Arial"/>
          <w:color w:val="000000"/>
          <w:sz w:val="19"/>
          <w:szCs w:val="19"/>
        </w:rPr>
      </w:pPr>
      <w:r w:rsidRPr="00314BF2">
        <w:rPr>
          <w:rFonts w:ascii="Arial" w:hAnsi="Arial" w:cs="Arial"/>
          <w:color w:val="000000"/>
          <w:sz w:val="19"/>
          <w:szCs w:val="19"/>
        </w:rPr>
        <w:t xml:space="preserve">HTO shifts do </w:t>
      </w:r>
      <w:r w:rsidRPr="00314BF2">
        <w:rPr>
          <w:rFonts w:ascii="Arial" w:hAnsi="Arial" w:cs="Arial"/>
          <w:color w:val="000000"/>
          <w:sz w:val="19"/>
          <w:szCs w:val="19"/>
          <w:u w:val="single"/>
        </w:rPr>
        <w:t>NOT</w:t>
      </w:r>
      <w:r w:rsidRPr="00314BF2">
        <w:rPr>
          <w:rFonts w:ascii="Arial" w:hAnsi="Arial" w:cs="Arial"/>
          <w:color w:val="000000"/>
          <w:sz w:val="19"/>
          <w:szCs w:val="19"/>
        </w:rPr>
        <w:t xml:space="preserve"> qualify for call-stipend</w:t>
      </w:r>
    </w:p>
    <w:p w14:paraId="5046A0B0" w14:textId="77777777" w:rsidR="0006661D" w:rsidRPr="00314BF2" w:rsidRDefault="0006661D" w:rsidP="0006661D">
      <w:pPr>
        <w:pStyle w:val="ListParagraph"/>
        <w:numPr>
          <w:ilvl w:val="0"/>
          <w:numId w:val="4"/>
        </w:numPr>
        <w:ind w:left="835" w:hanging="475"/>
        <w:contextualSpacing/>
        <w:rPr>
          <w:rFonts w:ascii="Arial" w:hAnsi="Arial" w:cs="Arial"/>
          <w:color w:val="000000"/>
          <w:sz w:val="19"/>
          <w:szCs w:val="19"/>
        </w:rPr>
      </w:pPr>
      <w:r w:rsidRPr="00314BF2">
        <w:rPr>
          <w:rFonts w:ascii="Arial" w:hAnsi="Arial" w:cs="Arial"/>
          <w:color w:val="000000"/>
          <w:sz w:val="19"/>
          <w:szCs w:val="19"/>
        </w:rPr>
        <w:t>ALL shifts must align with PARO scheduling rules (see http://www.</w:t>
      </w:r>
      <w:r w:rsidRPr="00314BF2">
        <w:rPr>
          <w:rFonts w:ascii="Arial" w:hAnsi="Arial" w:cs="Arial"/>
          <w:color w:val="000000"/>
          <w:sz w:val="19"/>
          <w:szCs w:val="19"/>
          <w:u w:val="single"/>
        </w:rPr>
        <w:t>myparo</w:t>
      </w:r>
      <w:r w:rsidRPr="00314BF2">
        <w:rPr>
          <w:rFonts w:ascii="Arial" w:hAnsi="Arial" w:cs="Arial"/>
          <w:color w:val="000000"/>
          <w:sz w:val="19"/>
          <w:szCs w:val="19"/>
        </w:rPr>
        <w:t>.ca/top-contract-questions/</w:t>
      </w:r>
      <w:r>
        <w:rPr>
          <w:rFonts w:ascii="Arial" w:hAnsi="Arial" w:cs="Arial"/>
          <w:color w:val="000000"/>
          <w:sz w:val="19"/>
          <w:szCs w:val="19"/>
        </w:rPr>
        <w:t>)</w:t>
      </w:r>
    </w:p>
    <w:p w14:paraId="408F50C9" w14:textId="77777777" w:rsidR="0006661D" w:rsidRPr="00314BF2" w:rsidRDefault="0006661D" w:rsidP="0006661D">
      <w:pPr>
        <w:pStyle w:val="ListParagraph"/>
        <w:numPr>
          <w:ilvl w:val="0"/>
          <w:numId w:val="4"/>
        </w:numPr>
        <w:ind w:left="835" w:hanging="475"/>
        <w:contextualSpacing/>
        <w:rPr>
          <w:rFonts w:ascii="Arial" w:hAnsi="Arial" w:cs="Arial"/>
          <w:color w:val="000000"/>
          <w:sz w:val="19"/>
          <w:szCs w:val="19"/>
        </w:rPr>
      </w:pPr>
      <w:r w:rsidRPr="00314BF2">
        <w:rPr>
          <w:rFonts w:ascii="Arial" w:hAnsi="Arial" w:cs="Arial"/>
          <w:color w:val="000000"/>
          <w:sz w:val="19"/>
          <w:szCs w:val="19"/>
        </w:rPr>
        <w:t xml:space="preserve">All of the above must be approved by the Site Director*, as well as the chief of the department of the specialty in question if it is being completed at a hospital or clinic.** </w:t>
      </w:r>
    </w:p>
    <w:p w14:paraId="551B087C" w14:textId="77777777" w:rsidR="0006661D" w:rsidRPr="00314BF2" w:rsidRDefault="0006661D" w:rsidP="0006661D">
      <w:pPr>
        <w:pStyle w:val="ListParagraph"/>
        <w:numPr>
          <w:ilvl w:val="0"/>
          <w:numId w:val="4"/>
        </w:numPr>
        <w:ind w:left="835" w:hanging="475"/>
        <w:contextualSpacing/>
        <w:rPr>
          <w:rFonts w:ascii="Arial" w:hAnsi="Arial" w:cs="Arial"/>
          <w:color w:val="000000"/>
          <w:sz w:val="19"/>
          <w:szCs w:val="19"/>
        </w:rPr>
      </w:pPr>
      <w:r w:rsidRPr="00314BF2">
        <w:rPr>
          <w:rFonts w:ascii="Arial" w:hAnsi="Arial" w:cs="Arial"/>
          <w:color w:val="000000"/>
          <w:sz w:val="19"/>
          <w:szCs w:val="19"/>
        </w:rPr>
        <w:t xml:space="preserve">All HTOs must consist of a minimum of 16 hours in order to be credited. Up to 5 HTOs may be done in a year, with up to a total maximum of 80 hours per academic year (combined). A resident may choose to complete all 80 hours within one HTO. </w:t>
      </w:r>
    </w:p>
    <w:p w14:paraId="0921523E" w14:textId="77777777" w:rsidR="0006661D" w:rsidRPr="00314BF2" w:rsidRDefault="0006661D" w:rsidP="0006661D">
      <w:pPr>
        <w:pStyle w:val="ListParagraph"/>
        <w:numPr>
          <w:ilvl w:val="0"/>
          <w:numId w:val="4"/>
        </w:numPr>
        <w:ind w:left="835" w:hanging="475"/>
        <w:contextualSpacing/>
        <w:rPr>
          <w:rFonts w:ascii="Arial" w:hAnsi="Arial" w:cs="Arial"/>
          <w:color w:val="000000"/>
          <w:sz w:val="19"/>
          <w:szCs w:val="19"/>
        </w:rPr>
      </w:pPr>
      <w:r w:rsidRPr="00314BF2">
        <w:rPr>
          <w:rFonts w:ascii="Arial" w:hAnsi="Arial" w:cs="Arial"/>
          <w:color w:val="000000"/>
          <w:sz w:val="19"/>
          <w:szCs w:val="19"/>
        </w:rPr>
        <w:t xml:space="preserve">HTOs may take place in any medical specialty with a physician associated with the University of Toronto. Learners are encouraged to conduct these in areas in which they feel they could use additional training or exposure to. Learners will be encouraged to pursue these training opportunities first at their local site and if they are not available, at other hospitals/sites associated with the University of Toronto. </w:t>
      </w:r>
    </w:p>
    <w:p w14:paraId="5E5CDC27" w14:textId="77777777" w:rsidR="0006661D" w:rsidRPr="00314BF2" w:rsidRDefault="0006661D" w:rsidP="0006661D">
      <w:pPr>
        <w:pStyle w:val="ListParagraph"/>
        <w:numPr>
          <w:ilvl w:val="0"/>
          <w:numId w:val="4"/>
        </w:numPr>
        <w:ind w:left="835" w:hanging="475"/>
        <w:contextualSpacing/>
        <w:rPr>
          <w:rFonts w:ascii="Arial" w:hAnsi="Arial" w:cs="Arial"/>
          <w:color w:val="000000"/>
          <w:sz w:val="19"/>
          <w:szCs w:val="19"/>
        </w:rPr>
      </w:pPr>
      <w:r w:rsidRPr="00314BF2">
        <w:rPr>
          <w:rFonts w:ascii="Arial" w:hAnsi="Arial" w:cs="Arial"/>
          <w:color w:val="000000"/>
          <w:sz w:val="19"/>
          <w:szCs w:val="19"/>
        </w:rPr>
        <w:t xml:space="preserve">HTOs may </w:t>
      </w:r>
      <w:r w:rsidRPr="00314BF2">
        <w:rPr>
          <w:rFonts w:ascii="Arial" w:hAnsi="Arial" w:cs="Arial"/>
          <w:b/>
          <w:bCs/>
          <w:color w:val="000000"/>
          <w:sz w:val="19"/>
          <w:szCs w:val="19"/>
        </w:rPr>
        <w:t>NOT</w:t>
      </w:r>
      <w:r w:rsidRPr="00314BF2">
        <w:rPr>
          <w:rFonts w:ascii="Arial" w:hAnsi="Arial" w:cs="Arial"/>
          <w:color w:val="000000"/>
          <w:sz w:val="19"/>
          <w:szCs w:val="19"/>
        </w:rPr>
        <w:t xml:space="preserve"> be completed at another University. </w:t>
      </w:r>
    </w:p>
    <w:p w14:paraId="2B76B6E2" w14:textId="77777777" w:rsidR="0006661D" w:rsidRPr="00314BF2" w:rsidRDefault="0006661D" w:rsidP="0006661D">
      <w:pPr>
        <w:rPr>
          <w:rFonts w:ascii="Arial" w:hAnsi="Arial" w:cs="Arial"/>
          <w:b/>
          <w:color w:val="000000"/>
          <w:sz w:val="19"/>
          <w:szCs w:val="19"/>
        </w:rPr>
      </w:pPr>
    </w:p>
    <w:p w14:paraId="0452D977" w14:textId="77777777" w:rsidR="0006661D" w:rsidRPr="00314BF2" w:rsidRDefault="0006661D" w:rsidP="0006661D">
      <w:pPr>
        <w:rPr>
          <w:rFonts w:ascii="Arial" w:hAnsi="Arial" w:cs="Arial"/>
          <w:color w:val="000000"/>
          <w:sz w:val="19"/>
          <w:szCs w:val="19"/>
        </w:rPr>
      </w:pPr>
      <w:r w:rsidRPr="00314BF2">
        <w:rPr>
          <w:rFonts w:ascii="Arial" w:hAnsi="Arial" w:cs="Arial"/>
          <w:b/>
          <w:color w:val="000000"/>
          <w:sz w:val="19"/>
          <w:szCs w:val="19"/>
        </w:rPr>
        <w:t>*</w:t>
      </w:r>
      <w:r w:rsidRPr="00314BF2">
        <w:rPr>
          <w:rFonts w:ascii="Arial" w:hAnsi="Arial" w:cs="Arial"/>
          <w:color w:val="000000"/>
          <w:sz w:val="19"/>
          <w:szCs w:val="19"/>
        </w:rPr>
        <w:t xml:space="preserve">The chief of the specialty in question must be notified (where applicable) in order to ensure that core learners who are also on the rotation are not affected; </w:t>
      </w:r>
    </w:p>
    <w:p w14:paraId="796D6A24" w14:textId="77777777" w:rsidR="0006661D" w:rsidRPr="00314BF2" w:rsidRDefault="0006661D" w:rsidP="0006661D">
      <w:pPr>
        <w:rPr>
          <w:rFonts w:ascii="Arial" w:hAnsi="Arial" w:cs="Arial"/>
          <w:color w:val="000000"/>
          <w:sz w:val="19"/>
          <w:szCs w:val="19"/>
        </w:rPr>
      </w:pPr>
      <w:r w:rsidRPr="00314BF2">
        <w:rPr>
          <w:rFonts w:ascii="Arial" w:hAnsi="Arial" w:cs="Arial"/>
          <w:color w:val="000000"/>
          <w:sz w:val="19"/>
          <w:szCs w:val="19"/>
        </w:rPr>
        <w:t>**The site director may decline a resident’s HTO request if there are any concerns for the resident’s academic or clinical performance, wellness, burn-out, or professionalism.</w:t>
      </w:r>
    </w:p>
    <w:p w14:paraId="758DE4F4" w14:textId="77777777" w:rsidR="0006661D" w:rsidRPr="00314BF2" w:rsidRDefault="0006661D" w:rsidP="0006661D">
      <w:pPr>
        <w:rPr>
          <w:rFonts w:ascii="Arial" w:hAnsi="Arial" w:cs="Arial"/>
          <w:color w:val="000000"/>
          <w:sz w:val="19"/>
          <w:szCs w:val="19"/>
        </w:rPr>
      </w:pPr>
    </w:p>
    <w:p w14:paraId="5F956AD6" w14:textId="77777777" w:rsidR="0006661D" w:rsidRPr="00314BF2" w:rsidRDefault="0006661D" w:rsidP="0006661D">
      <w:pPr>
        <w:rPr>
          <w:rFonts w:ascii="Arial" w:hAnsi="Arial" w:cs="Arial"/>
          <w:b/>
          <w:color w:val="000000"/>
          <w:sz w:val="19"/>
          <w:szCs w:val="19"/>
        </w:rPr>
      </w:pPr>
      <w:r w:rsidRPr="00314BF2">
        <w:rPr>
          <w:rFonts w:ascii="Arial" w:hAnsi="Arial" w:cs="Arial"/>
          <w:b/>
          <w:color w:val="000000"/>
          <w:sz w:val="19"/>
          <w:szCs w:val="19"/>
        </w:rPr>
        <w:t>Responsibilities of the Trainee</w:t>
      </w:r>
    </w:p>
    <w:p w14:paraId="023079E0" w14:textId="77777777" w:rsidR="0006661D" w:rsidRPr="00314BF2" w:rsidRDefault="0006661D" w:rsidP="0006661D">
      <w:pPr>
        <w:pStyle w:val="ListParagraph"/>
        <w:numPr>
          <w:ilvl w:val="0"/>
          <w:numId w:val="5"/>
        </w:numPr>
        <w:contextualSpacing/>
        <w:rPr>
          <w:rFonts w:ascii="Arial" w:hAnsi="Arial" w:cs="Arial"/>
          <w:color w:val="000000"/>
          <w:sz w:val="19"/>
          <w:szCs w:val="19"/>
        </w:rPr>
      </w:pPr>
      <w:r w:rsidRPr="00314BF2">
        <w:rPr>
          <w:rFonts w:ascii="Arial" w:hAnsi="Arial" w:cs="Arial"/>
          <w:color w:val="000000"/>
          <w:sz w:val="19"/>
          <w:szCs w:val="19"/>
        </w:rPr>
        <w:t>The resident is responsible for having a learning plan written with and signed by their HTO prece</w:t>
      </w:r>
      <w:r w:rsidRPr="00314BF2">
        <w:rPr>
          <w:rFonts w:ascii="Arial" w:hAnsi="Arial" w:cs="Arial"/>
          <w:sz w:val="19"/>
          <w:szCs w:val="19"/>
        </w:rPr>
        <w:t>ptor</w:t>
      </w:r>
      <w:r w:rsidRPr="00314BF2">
        <w:rPr>
          <w:rFonts w:ascii="Arial" w:hAnsi="Arial" w:cs="Arial"/>
          <w:color w:val="000000"/>
          <w:sz w:val="19"/>
          <w:szCs w:val="19"/>
        </w:rPr>
        <w:t xml:space="preserve"> and approved by their site director.</w:t>
      </w:r>
    </w:p>
    <w:p w14:paraId="18C02998" w14:textId="77777777" w:rsidR="0006661D" w:rsidRPr="00314BF2" w:rsidRDefault="0006661D" w:rsidP="0006661D">
      <w:pPr>
        <w:pStyle w:val="ListParagraph"/>
        <w:numPr>
          <w:ilvl w:val="0"/>
          <w:numId w:val="5"/>
        </w:numPr>
        <w:contextualSpacing/>
        <w:rPr>
          <w:rFonts w:ascii="Arial" w:hAnsi="Arial" w:cs="Arial"/>
          <w:color w:val="000000"/>
          <w:sz w:val="19"/>
          <w:szCs w:val="19"/>
        </w:rPr>
      </w:pPr>
      <w:r w:rsidRPr="00314BF2">
        <w:rPr>
          <w:rFonts w:ascii="Arial" w:hAnsi="Arial" w:cs="Arial"/>
          <w:sz w:val="19"/>
          <w:szCs w:val="19"/>
        </w:rPr>
        <w:t xml:space="preserve">Scheduling for the HTO will be determined at the discretion of the site. HTOs must NOT disrupt acquisition of core competencies/duties. </w:t>
      </w:r>
    </w:p>
    <w:p w14:paraId="1F086DEF" w14:textId="77777777" w:rsidR="0006661D" w:rsidRPr="00314BF2" w:rsidRDefault="0006661D" w:rsidP="0006661D">
      <w:pPr>
        <w:jc w:val="both"/>
        <w:rPr>
          <w:rFonts w:ascii="Arial" w:hAnsi="Arial" w:cs="Arial"/>
          <w:color w:val="000000"/>
          <w:sz w:val="19"/>
          <w:szCs w:val="19"/>
        </w:rPr>
      </w:pPr>
    </w:p>
    <w:p w14:paraId="216E3FC5" w14:textId="77777777" w:rsidR="0006661D" w:rsidRPr="00314BF2" w:rsidRDefault="0006661D" w:rsidP="0006661D">
      <w:pPr>
        <w:jc w:val="both"/>
        <w:rPr>
          <w:rFonts w:ascii="Arial" w:hAnsi="Arial" w:cs="Arial"/>
          <w:b/>
          <w:color w:val="000000"/>
          <w:sz w:val="19"/>
          <w:szCs w:val="19"/>
        </w:rPr>
      </w:pPr>
      <w:r w:rsidRPr="00314BF2">
        <w:rPr>
          <w:rFonts w:ascii="Arial" w:hAnsi="Arial" w:cs="Arial"/>
          <w:b/>
          <w:color w:val="000000"/>
          <w:sz w:val="19"/>
          <w:szCs w:val="19"/>
        </w:rPr>
        <w:t>Please Note:</w:t>
      </w:r>
    </w:p>
    <w:p w14:paraId="1D912928" w14:textId="77777777" w:rsidR="0006661D" w:rsidRPr="00314BF2" w:rsidRDefault="0006661D" w:rsidP="0006661D">
      <w:pPr>
        <w:numPr>
          <w:ilvl w:val="0"/>
          <w:numId w:val="3"/>
        </w:numPr>
        <w:pBdr>
          <w:top w:val="nil"/>
          <w:left w:val="nil"/>
          <w:bottom w:val="nil"/>
          <w:right w:val="nil"/>
          <w:between w:val="nil"/>
        </w:pBdr>
        <w:jc w:val="both"/>
        <w:rPr>
          <w:rFonts w:ascii="Arial" w:hAnsi="Arial" w:cs="Arial"/>
          <w:color w:val="000000"/>
          <w:sz w:val="19"/>
          <w:szCs w:val="19"/>
        </w:rPr>
      </w:pPr>
      <w:r w:rsidRPr="00314BF2">
        <w:rPr>
          <w:rFonts w:ascii="Arial" w:hAnsi="Arial" w:cs="Arial"/>
          <w:color w:val="000000"/>
          <w:sz w:val="19"/>
          <w:szCs w:val="19"/>
        </w:rPr>
        <w:t xml:space="preserve">HTOs are to be used by residents to complement their clinical knowledge and better prepare them to future practice, not replace their current responsibilities.  </w:t>
      </w:r>
    </w:p>
    <w:p w14:paraId="64E4AD09" w14:textId="77777777" w:rsidR="0006661D" w:rsidRPr="00314BF2" w:rsidRDefault="0006661D" w:rsidP="0006661D">
      <w:pPr>
        <w:numPr>
          <w:ilvl w:val="0"/>
          <w:numId w:val="3"/>
        </w:numPr>
        <w:pBdr>
          <w:top w:val="nil"/>
          <w:left w:val="nil"/>
          <w:bottom w:val="nil"/>
          <w:right w:val="nil"/>
          <w:between w:val="nil"/>
        </w:pBdr>
        <w:jc w:val="both"/>
        <w:rPr>
          <w:rFonts w:ascii="Arial" w:hAnsi="Arial" w:cs="Arial"/>
          <w:color w:val="000000"/>
          <w:sz w:val="19"/>
          <w:szCs w:val="19"/>
        </w:rPr>
      </w:pPr>
      <w:r w:rsidRPr="00314BF2">
        <w:rPr>
          <w:rFonts w:ascii="Arial" w:hAnsi="Arial" w:cs="Arial"/>
          <w:color w:val="000000"/>
          <w:sz w:val="19"/>
          <w:szCs w:val="19"/>
        </w:rPr>
        <w:t>If the site director/faculty determines that the resident’s regular clinical duties are jeopardized by their HTO, the site director has the right and ability to cancel it, effective immediately. The learner’s family medicine clinic and scheduled rotation responsibilities will always take priority over HTOs.</w:t>
      </w:r>
    </w:p>
    <w:p w14:paraId="33CF1361" w14:textId="77777777" w:rsidR="0006661D" w:rsidRPr="00314BF2" w:rsidRDefault="0006661D" w:rsidP="0006661D">
      <w:pPr>
        <w:numPr>
          <w:ilvl w:val="0"/>
          <w:numId w:val="3"/>
        </w:numPr>
        <w:pBdr>
          <w:top w:val="nil"/>
          <w:left w:val="nil"/>
          <w:bottom w:val="nil"/>
          <w:right w:val="nil"/>
          <w:between w:val="nil"/>
        </w:pBdr>
        <w:jc w:val="both"/>
        <w:rPr>
          <w:rFonts w:ascii="Arial" w:hAnsi="Arial" w:cs="Arial"/>
          <w:color w:val="000000"/>
          <w:sz w:val="19"/>
          <w:szCs w:val="19"/>
        </w:rPr>
      </w:pPr>
      <w:r w:rsidRPr="00314BF2">
        <w:rPr>
          <w:rFonts w:ascii="Arial" w:hAnsi="Arial" w:cs="Arial"/>
          <w:color w:val="000000"/>
          <w:sz w:val="19"/>
          <w:szCs w:val="19"/>
        </w:rPr>
        <w:t>The site director reserves the right to decline HTOs for reasons as outlined above and for any concerns with regards to the resident’s performance and regular duties.</w:t>
      </w:r>
    </w:p>
    <w:p w14:paraId="2A27334D" w14:textId="77777777" w:rsidR="0006661D" w:rsidRDefault="0006661D" w:rsidP="0006661D">
      <w:pPr>
        <w:jc w:val="both"/>
        <w:rPr>
          <w:rFonts w:ascii="Arial" w:hAnsi="Arial" w:cs="Arial"/>
          <w:color w:val="000000"/>
          <w:sz w:val="16"/>
          <w:szCs w:val="16"/>
        </w:rPr>
      </w:pPr>
    </w:p>
    <w:p w14:paraId="3CE7DA41" w14:textId="77777777" w:rsidR="0006661D" w:rsidRPr="000F0224" w:rsidRDefault="0006661D" w:rsidP="0006661D">
      <w:pPr>
        <w:jc w:val="center"/>
        <w:rPr>
          <w:rFonts w:ascii="Arial" w:hAnsi="Arial" w:cs="Arial"/>
          <w:color w:val="000000"/>
          <w:sz w:val="16"/>
          <w:szCs w:val="16"/>
        </w:rPr>
      </w:pPr>
      <w:r w:rsidRPr="000F0224">
        <w:rPr>
          <w:rFonts w:ascii="Arial" w:hAnsi="Arial" w:cs="Arial"/>
          <w:b/>
          <w:color w:val="000000"/>
          <w:sz w:val="16"/>
          <w:szCs w:val="16"/>
        </w:rPr>
        <w:t>References</w:t>
      </w:r>
    </w:p>
    <w:p w14:paraId="25ACBBD1" w14:textId="77777777" w:rsidR="0006661D" w:rsidRPr="00314BF2" w:rsidRDefault="0006661D" w:rsidP="0006661D">
      <w:pPr>
        <w:numPr>
          <w:ilvl w:val="1"/>
          <w:numId w:val="1"/>
        </w:numPr>
        <w:ind w:left="491"/>
        <w:rPr>
          <w:rFonts w:ascii="Arial" w:hAnsi="Arial" w:cs="Arial"/>
          <w:sz w:val="14"/>
          <w:szCs w:val="14"/>
        </w:rPr>
      </w:pPr>
      <w:r w:rsidRPr="00314BF2">
        <w:rPr>
          <w:rFonts w:ascii="Arial" w:hAnsi="Arial" w:cs="Arial"/>
          <w:color w:val="000000"/>
          <w:sz w:val="14"/>
          <w:szCs w:val="14"/>
        </w:rPr>
        <w:t xml:space="preserve">Oandasan I, Saucier D, eds. </w:t>
      </w:r>
      <w:r w:rsidRPr="00314BF2">
        <w:rPr>
          <w:rFonts w:ascii="Arial" w:hAnsi="Arial" w:cs="Arial"/>
          <w:i/>
          <w:color w:val="000000"/>
          <w:sz w:val="14"/>
          <w:szCs w:val="14"/>
        </w:rPr>
        <w:t>Triple C Competency-based Curriculum Report – Part 2: Advancing Implementation.</w:t>
      </w:r>
      <w:r w:rsidRPr="00314BF2">
        <w:rPr>
          <w:rFonts w:ascii="Arial" w:hAnsi="Arial" w:cs="Arial"/>
          <w:color w:val="000000"/>
          <w:sz w:val="14"/>
          <w:szCs w:val="14"/>
        </w:rPr>
        <w:t xml:space="preserve"> Mississauga, ON: College of Family Physicians of Canada; 2013. Available from: </w:t>
      </w:r>
      <w:hyperlink r:id="rId9">
        <w:r w:rsidRPr="00314BF2">
          <w:rPr>
            <w:rFonts w:ascii="Arial" w:hAnsi="Arial" w:cs="Arial"/>
            <w:color w:val="000000"/>
            <w:sz w:val="14"/>
            <w:szCs w:val="14"/>
            <w:u w:val="single"/>
          </w:rPr>
          <w:t>www.cfpc.ca/uploadedFiles/Education/_PDFs/TripleC_Report_pt2.pdf</w:t>
        </w:r>
      </w:hyperlink>
      <w:r w:rsidRPr="00314BF2">
        <w:rPr>
          <w:rFonts w:ascii="Arial" w:hAnsi="Arial" w:cs="Arial"/>
          <w:color w:val="000000"/>
          <w:sz w:val="14"/>
          <w:szCs w:val="14"/>
        </w:rPr>
        <w:t>. Accessed January 25 2019.</w:t>
      </w:r>
    </w:p>
    <w:p w14:paraId="6EAE1059" w14:textId="77777777" w:rsidR="0006661D" w:rsidRPr="00314BF2" w:rsidRDefault="0006661D" w:rsidP="0006661D">
      <w:pPr>
        <w:numPr>
          <w:ilvl w:val="1"/>
          <w:numId w:val="1"/>
        </w:numPr>
        <w:ind w:left="491"/>
        <w:rPr>
          <w:rFonts w:ascii="Arial" w:hAnsi="Arial" w:cs="Arial"/>
          <w:sz w:val="14"/>
          <w:szCs w:val="14"/>
        </w:rPr>
      </w:pPr>
      <w:r w:rsidRPr="00314BF2">
        <w:rPr>
          <w:rFonts w:ascii="Arial" w:hAnsi="Arial" w:cs="Arial"/>
          <w:color w:val="000000"/>
          <w:sz w:val="14"/>
          <w:szCs w:val="14"/>
        </w:rPr>
        <w:t xml:space="preserve">College of Family Physicians of Canada. </w:t>
      </w:r>
      <w:r w:rsidRPr="00314BF2">
        <w:rPr>
          <w:rFonts w:ascii="Arial" w:hAnsi="Arial" w:cs="Arial"/>
          <w:i/>
          <w:color w:val="000000"/>
          <w:sz w:val="14"/>
          <w:szCs w:val="14"/>
        </w:rPr>
        <w:t>Specific standards for family medicine residency programs accredited by the College of Family Physicians of Canada</w:t>
      </w:r>
      <w:r w:rsidRPr="00314BF2">
        <w:rPr>
          <w:rFonts w:ascii="Arial" w:hAnsi="Arial" w:cs="Arial"/>
          <w:color w:val="000000"/>
          <w:sz w:val="14"/>
          <w:szCs w:val="14"/>
        </w:rPr>
        <w:t>. The red book. Mississauga, ON: College of Family Physicians of Canada; 2016</w:t>
      </w:r>
    </w:p>
    <w:p w14:paraId="26B614DA" w14:textId="77777777" w:rsidR="0006661D" w:rsidRPr="00314BF2" w:rsidRDefault="0006661D" w:rsidP="0006661D">
      <w:pPr>
        <w:numPr>
          <w:ilvl w:val="1"/>
          <w:numId w:val="1"/>
        </w:numPr>
        <w:ind w:left="491"/>
        <w:rPr>
          <w:rFonts w:ascii="Arial" w:hAnsi="Arial" w:cs="Arial"/>
          <w:sz w:val="14"/>
          <w:szCs w:val="14"/>
        </w:rPr>
      </w:pPr>
      <w:r w:rsidRPr="00314BF2">
        <w:rPr>
          <w:rFonts w:ascii="Arial" w:hAnsi="Arial" w:cs="Arial"/>
          <w:color w:val="000000"/>
          <w:sz w:val="14"/>
          <w:szCs w:val="14"/>
          <w:highlight w:val="white"/>
        </w:rPr>
        <w:t>Oandasan, I. F., Archibald, D., Authier, L., Lawrence, K., McEwen, L. A., Mackay, M. P., Parkkari, M., Ross, S., Slade, S. (2018). Future practice of comprehensive care: Practice intentions of exiting family medicine residents in Canada. </w:t>
      </w:r>
      <w:r w:rsidRPr="00314BF2">
        <w:rPr>
          <w:rFonts w:ascii="Arial" w:hAnsi="Arial" w:cs="Arial"/>
          <w:i/>
          <w:color w:val="000000"/>
          <w:sz w:val="14"/>
          <w:szCs w:val="14"/>
          <w:highlight w:val="white"/>
        </w:rPr>
        <w:t>Canadian family physician Medecin de famille canadien</w:t>
      </w:r>
      <w:r w:rsidRPr="00314BF2">
        <w:rPr>
          <w:rFonts w:ascii="Arial" w:hAnsi="Arial" w:cs="Arial"/>
          <w:color w:val="000000"/>
          <w:sz w:val="14"/>
          <w:szCs w:val="14"/>
          <w:highlight w:val="white"/>
        </w:rPr>
        <w:t>, </w:t>
      </w:r>
      <w:r w:rsidRPr="00314BF2">
        <w:rPr>
          <w:rFonts w:ascii="Arial" w:hAnsi="Arial" w:cs="Arial"/>
          <w:i/>
          <w:color w:val="000000"/>
          <w:sz w:val="14"/>
          <w:szCs w:val="14"/>
          <w:highlight w:val="white"/>
        </w:rPr>
        <w:t>64</w:t>
      </w:r>
      <w:r w:rsidRPr="00314BF2">
        <w:rPr>
          <w:rFonts w:ascii="Arial" w:hAnsi="Arial" w:cs="Arial"/>
          <w:color w:val="000000"/>
          <w:sz w:val="14"/>
          <w:szCs w:val="14"/>
          <w:highlight w:val="white"/>
        </w:rPr>
        <w:t>(7), 520-528.</w:t>
      </w:r>
    </w:p>
    <w:p w14:paraId="324AC60A" w14:textId="77777777" w:rsidR="0006661D" w:rsidRPr="00314BF2" w:rsidRDefault="0006661D" w:rsidP="0006661D">
      <w:pPr>
        <w:numPr>
          <w:ilvl w:val="1"/>
          <w:numId w:val="1"/>
        </w:numPr>
        <w:ind w:left="491"/>
        <w:rPr>
          <w:rFonts w:ascii="Arial" w:hAnsi="Arial" w:cs="Arial"/>
          <w:sz w:val="14"/>
          <w:szCs w:val="14"/>
        </w:rPr>
      </w:pPr>
      <w:r w:rsidRPr="00314BF2">
        <w:rPr>
          <w:rFonts w:ascii="Arial" w:hAnsi="Arial" w:cs="Arial"/>
          <w:color w:val="000000"/>
          <w:sz w:val="14"/>
          <w:szCs w:val="14"/>
          <w:highlight w:val="white"/>
          <w:lang w:val="fr-FR"/>
        </w:rPr>
        <w:t xml:space="preserve">Abed Faghri, N. M., Boisvert, C. M., &amp; Faghri, S. (2010). </w:t>
      </w:r>
      <w:r w:rsidRPr="00314BF2">
        <w:rPr>
          <w:rFonts w:ascii="Arial" w:hAnsi="Arial" w:cs="Arial"/>
          <w:color w:val="000000"/>
          <w:sz w:val="14"/>
          <w:szCs w:val="14"/>
          <w:highlight w:val="white"/>
        </w:rPr>
        <w:t>Understanding the expanding role of primary care physicians (PCPs) to primary psychiatric care physicians (PPCPs): enhancing the assessment and treatment of psychiatric conditions. </w:t>
      </w:r>
      <w:r w:rsidRPr="00314BF2">
        <w:rPr>
          <w:rFonts w:ascii="Arial" w:hAnsi="Arial" w:cs="Arial"/>
          <w:i/>
          <w:color w:val="000000"/>
          <w:sz w:val="14"/>
          <w:szCs w:val="14"/>
          <w:highlight w:val="white"/>
        </w:rPr>
        <w:t>Mental health in family medicine</w:t>
      </w:r>
      <w:r w:rsidRPr="00314BF2">
        <w:rPr>
          <w:rFonts w:ascii="Arial" w:hAnsi="Arial" w:cs="Arial"/>
          <w:color w:val="000000"/>
          <w:sz w:val="14"/>
          <w:szCs w:val="14"/>
          <w:highlight w:val="white"/>
        </w:rPr>
        <w:t>, </w:t>
      </w:r>
      <w:r w:rsidRPr="00314BF2">
        <w:rPr>
          <w:rFonts w:ascii="Arial" w:hAnsi="Arial" w:cs="Arial"/>
          <w:i/>
          <w:color w:val="000000"/>
          <w:sz w:val="14"/>
          <w:szCs w:val="14"/>
          <w:highlight w:val="white"/>
        </w:rPr>
        <w:t>7</w:t>
      </w:r>
      <w:r w:rsidRPr="00314BF2">
        <w:rPr>
          <w:rFonts w:ascii="Arial" w:hAnsi="Arial" w:cs="Arial"/>
          <w:color w:val="000000"/>
          <w:sz w:val="14"/>
          <w:szCs w:val="14"/>
          <w:highlight w:val="white"/>
        </w:rPr>
        <w:t>(1), 17-25.</w:t>
      </w:r>
    </w:p>
    <w:p w14:paraId="799C351C" w14:textId="77777777" w:rsidR="0006661D" w:rsidRPr="00314BF2" w:rsidRDefault="0006661D" w:rsidP="0006661D">
      <w:pPr>
        <w:numPr>
          <w:ilvl w:val="1"/>
          <w:numId w:val="1"/>
        </w:numPr>
        <w:ind w:left="491"/>
        <w:rPr>
          <w:rFonts w:ascii="Arial" w:hAnsi="Arial" w:cs="Arial"/>
          <w:sz w:val="14"/>
          <w:szCs w:val="14"/>
        </w:rPr>
      </w:pPr>
      <w:r w:rsidRPr="00314BF2">
        <w:rPr>
          <w:rFonts w:ascii="Arial" w:hAnsi="Arial" w:cs="Arial"/>
          <w:color w:val="000000"/>
          <w:sz w:val="14"/>
          <w:szCs w:val="14"/>
          <w:highlight w:val="white"/>
        </w:rPr>
        <w:t>Green, M., Birtwhistle, R., MacDonald, K., &amp; Schmelzle, J. (2009). Resident and program director perspectives on third-year family medicine programs. </w:t>
      </w:r>
      <w:r w:rsidRPr="00314BF2">
        <w:rPr>
          <w:rFonts w:ascii="Arial" w:hAnsi="Arial" w:cs="Arial"/>
          <w:i/>
          <w:color w:val="000000"/>
          <w:sz w:val="14"/>
          <w:szCs w:val="14"/>
          <w:highlight w:val="white"/>
        </w:rPr>
        <w:t>Canadian family physician Medecin de famille canadien</w:t>
      </w:r>
      <w:r w:rsidRPr="00314BF2">
        <w:rPr>
          <w:rFonts w:ascii="Arial" w:hAnsi="Arial" w:cs="Arial"/>
          <w:color w:val="000000"/>
          <w:sz w:val="14"/>
          <w:szCs w:val="14"/>
          <w:highlight w:val="white"/>
        </w:rPr>
        <w:t>, </w:t>
      </w:r>
      <w:r w:rsidRPr="00314BF2">
        <w:rPr>
          <w:rFonts w:ascii="Arial" w:hAnsi="Arial" w:cs="Arial"/>
          <w:i/>
          <w:color w:val="000000"/>
          <w:sz w:val="14"/>
          <w:szCs w:val="14"/>
          <w:highlight w:val="white"/>
        </w:rPr>
        <w:t>55</w:t>
      </w:r>
      <w:r w:rsidRPr="00314BF2">
        <w:rPr>
          <w:rFonts w:ascii="Arial" w:hAnsi="Arial" w:cs="Arial"/>
          <w:color w:val="000000"/>
          <w:sz w:val="14"/>
          <w:szCs w:val="14"/>
          <w:highlight w:val="white"/>
        </w:rPr>
        <w:t>(9), 904-5.e1-8.</w:t>
      </w:r>
    </w:p>
    <w:p w14:paraId="78AE7E50" w14:textId="77777777" w:rsidR="0006661D" w:rsidRPr="00314BF2" w:rsidRDefault="0006661D" w:rsidP="0006661D">
      <w:pPr>
        <w:numPr>
          <w:ilvl w:val="1"/>
          <w:numId w:val="1"/>
        </w:numPr>
        <w:ind w:left="491"/>
        <w:rPr>
          <w:rFonts w:ascii="Arial" w:hAnsi="Arial" w:cs="Arial"/>
          <w:sz w:val="14"/>
          <w:szCs w:val="14"/>
        </w:rPr>
      </w:pPr>
      <w:r w:rsidRPr="00314BF2">
        <w:rPr>
          <w:rFonts w:ascii="Arial" w:hAnsi="Arial" w:cs="Arial"/>
          <w:color w:val="000000"/>
          <w:sz w:val="14"/>
          <w:szCs w:val="14"/>
          <w:highlight w:val="white"/>
        </w:rPr>
        <w:t xml:space="preserve">Tepper J. (2004). </w:t>
      </w:r>
      <w:r w:rsidRPr="00314BF2">
        <w:rPr>
          <w:rFonts w:ascii="Arial" w:hAnsi="Arial" w:cs="Arial"/>
          <w:i/>
          <w:color w:val="000000"/>
          <w:sz w:val="14"/>
          <w:szCs w:val="14"/>
          <w:highlight w:val="white"/>
        </w:rPr>
        <w:t>The evolving role of Canadas family physicians</w:t>
      </w:r>
      <w:r w:rsidRPr="00314BF2">
        <w:rPr>
          <w:rFonts w:ascii="Arial" w:hAnsi="Arial" w:cs="Arial"/>
          <w:color w:val="000000"/>
          <w:sz w:val="14"/>
          <w:szCs w:val="14"/>
          <w:highlight w:val="white"/>
        </w:rPr>
        <w:t xml:space="preserve">. Retrieved from Canadian Institute for Health Information </w:t>
      </w:r>
    </w:p>
    <w:p w14:paraId="5930A8BD" w14:textId="77777777" w:rsidR="0006661D" w:rsidRPr="00314BF2" w:rsidRDefault="0006661D" w:rsidP="0006661D">
      <w:pPr>
        <w:numPr>
          <w:ilvl w:val="1"/>
          <w:numId w:val="1"/>
        </w:numPr>
        <w:ind w:left="491"/>
        <w:rPr>
          <w:rFonts w:ascii="Arial" w:hAnsi="Arial" w:cs="Arial"/>
          <w:sz w:val="14"/>
          <w:szCs w:val="14"/>
        </w:rPr>
      </w:pPr>
      <w:r w:rsidRPr="00314BF2">
        <w:rPr>
          <w:rFonts w:ascii="Arial" w:hAnsi="Arial" w:cs="Arial"/>
          <w:color w:val="000000"/>
          <w:sz w:val="14"/>
          <w:szCs w:val="14"/>
        </w:rPr>
        <w:t xml:space="preserve">The College of Family Physicians of Canada, Canadian Medical Association, The Royal College of Physicians and Surgeons of Canada. (2014). </w:t>
      </w:r>
      <w:r w:rsidRPr="00314BF2">
        <w:rPr>
          <w:rFonts w:ascii="Arial" w:hAnsi="Arial" w:cs="Arial"/>
          <w:i/>
          <w:color w:val="000000"/>
          <w:sz w:val="14"/>
          <w:szCs w:val="14"/>
        </w:rPr>
        <w:t>2014 National physician survey</w:t>
      </w:r>
      <w:r w:rsidRPr="00314BF2">
        <w:rPr>
          <w:rFonts w:ascii="Arial" w:hAnsi="Arial" w:cs="Arial"/>
          <w:color w:val="000000"/>
          <w:sz w:val="14"/>
          <w:szCs w:val="14"/>
        </w:rPr>
        <w:t xml:space="preserve">. Available from: </w:t>
      </w:r>
      <w:hyperlink r:id="rId10">
        <w:r w:rsidRPr="00314BF2">
          <w:rPr>
            <w:rFonts w:ascii="Arial" w:hAnsi="Arial" w:cs="Arial"/>
            <w:color w:val="0000FF"/>
            <w:sz w:val="14"/>
            <w:szCs w:val="14"/>
            <w:u w:val="single"/>
          </w:rPr>
          <w:t>http://nationalphysiciansurvey.ca/wp-content/uploads/2014/09/2014-FPGP-EN-Q2.pdf</w:t>
        </w:r>
      </w:hyperlink>
      <w:r w:rsidRPr="00314BF2">
        <w:rPr>
          <w:rFonts w:ascii="Arial" w:hAnsi="Arial" w:cs="Arial"/>
          <w:color w:val="000000"/>
          <w:sz w:val="14"/>
          <w:szCs w:val="14"/>
          <w:u w:val="single"/>
        </w:rPr>
        <w:t xml:space="preserve">. </w:t>
      </w:r>
      <w:r w:rsidRPr="00314BF2">
        <w:rPr>
          <w:rFonts w:ascii="Arial" w:hAnsi="Arial" w:cs="Arial"/>
          <w:color w:val="000000"/>
          <w:sz w:val="14"/>
          <w:szCs w:val="14"/>
        </w:rPr>
        <w:t>Accessed January 25 2019.</w:t>
      </w:r>
    </w:p>
    <w:p w14:paraId="3AC6473B" w14:textId="77777777" w:rsidR="0006661D" w:rsidRPr="00314BF2" w:rsidRDefault="0006661D" w:rsidP="0006661D">
      <w:pPr>
        <w:pBdr>
          <w:top w:val="nil"/>
          <w:left w:val="nil"/>
          <w:bottom w:val="nil"/>
          <w:right w:val="nil"/>
          <w:between w:val="nil"/>
        </w:pBdr>
        <w:ind w:left="491"/>
        <w:rPr>
          <w:rFonts w:ascii="Arial" w:hAnsi="Arial" w:cs="Arial"/>
          <w:color w:val="000000"/>
          <w:sz w:val="14"/>
          <w:szCs w:val="14"/>
        </w:rPr>
      </w:pPr>
      <w:r w:rsidRPr="00314BF2">
        <w:rPr>
          <w:rFonts w:ascii="Arial" w:hAnsi="Arial" w:cs="Arial"/>
          <w:color w:val="000000"/>
          <w:sz w:val="14"/>
          <w:szCs w:val="14"/>
          <w:highlight w:val="white"/>
        </w:rPr>
        <w:t>website: </w:t>
      </w:r>
      <w:hyperlink r:id="rId11">
        <w:r w:rsidRPr="00314BF2">
          <w:rPr>
            <w:rFonts w:ascii="Arial" w:hAnsi="Arial" w:cs="Arial"/>
            <w:color w:val="0000FF"/>
            <w:sz w:val="14"/>
            <w:szCs w:val="14"/>
            <w:u w:val="single"/>
          </w:rPr>
          <w:t>https://secure.cihi.ca/free_products/PhysiciansREPORT_eng.pdf</w:t>
        </w:r>
      </w:hyperlink>
      <w:r w:rsidRPr="00314BF2">
        <w:rPr>
          <w:rFonts w:ascii="Arial" w:hAnsi="Arial" w:cs="Arial"/>
          <w:color w:val="000000"/>
          <w:sz w:val="14"/>
          <w:szCs w:val="14"/>
        </w:rPr>
        <w:t xml:space="preserve">. </w:t>
      </w:r>
    </w:p>
    <w:p w14:paraId="63A783D7" w14:textId="77777777" w:rsidR="0006661D" w:rsidRPr="0006661D" w:rsidRDefault="0006661D" w:rsidP="0006661D">
      <w:pPr>
        <w:numPr>
          <w:ilvl w:val="1"/>
          <w:numId w:val="2"/>
        </w:numPr>
        <w:ind w:left="491"/>
        <w:rPr>
          <w:rFonts w:ascii="Arial" w:hAnsi="Arial" w:cs="Arial"/>
          <w:sz w:val="14"/>
          <w:szCs w:val="14"/>
        </w:rPr>
      </w:pPr>
      <w:r w:rsidRPr="00314BF2">
        <w:rPr>
          <w:rFonts w:ascii="Arial" w:hAnsi="Arial" w:cs="Arial"/>
          <w:color w:val="000000"/>
          <w:sz w:val="14"/>
          <w:szCs w:val="14"/>
        </w:rPr>
        <w:t xml:space="preserve">Bosco C, Oandasan I. </w:t>
      </w:r>
      <w:r w:rsidRPr="00314BF2">
        <w:rPr>
          <w:rFonts w:ascii="Arial" w:hAnsi="Arial" w:cs="Arial"/>
          <w:i/>
          <w:color w:val="000000"/>
          <w:sz w:val="14"/>
          <w:szCs w:val="14"/>
        </w:rPr>
        <w:t>Review of Family Medicine Within Rural and Remote Canada: Education, Practice, and Policy</w:t>
      </w:r>
      <w:r w:rsidRPr="00314BF2">
        <w:rPr>
          <w:rFonts w:ascii="Arial" w:hAnsi="Arial" w:cs="Arial"/>
          <w:color w:val="000000"/>
          <w:sz w:val="14"/>
          <w:szCs w:val="14"/>
        </w:rPr>
        <w:t>. Mississauga, ON: College of Family Physicians of Canada; 2016.</w:t>
      </w:r>
    </w:p>
    <w:p w14:paraId="2C79AE0B" w14:textId="77777777" w:rsidR="0006661D" w:rsidRDefault="0006661D" w:rsidP="0006661D">
      <w:pPr>
        <w:rPr>
          <w:rFonts w:ascii="Arial" w:hAnsi="Arial" w:cs="Arial"/>
          <w:color w:val="000000"/>
          <w:sz w:val="14"/>
          <w:szCs w:val="14"/>
        </w:rPr>
      </w:pPr>
    </w:p>
    <w:p w14:paraId="531694CA" w14:textId="77777777" w:rsidR="0006661D" w:rsidRDefault="0006661D" w:rsidP="0006661D">
      <w:pPr>
        <w:rPr>
          <w:rFonts w:ascii="Arial" w:hAnsi="Arial" w:cs="Arial"/>
          <w:color w:val="000000"/>
          <w:sz w:val="14"/>
          <w:szCs w:val="14"/>
        </w:rPr>
      </w:pPr>
    </w:p>
    <w:p w14:paraId="2456FD73" w14:textId="77777777" w:rsidR="0006661D" w:rsidRDefault="0006661D" w:rsidP="0006661D">
      <w:pPr>
        <w:rPr>
          <w:rFonts w:ascii="Arial" w:hAnsi="Arial" w:cs="Arial"/>
          <w:color w:val="000000"/>
          <w:sz w:val="14"/>
          <w:szCs w:val="14"/>
        </w:rPr>
      </w:pPr>
    </w:p>
    <w:p w14:paraId="3845E61E" w14:textId="77777777" w:rsidR="0006661D" w:rsidRDefault="0006661D" w:rsidP="0006661D">
      <w:pPr>
        <w:rPr>
          <w:rFonts w:ascii="Arial" w:hAnsi="Arial" w:cs="Arial"/>
          <w:color w:val="000000"/>
          <w:sz w:val="14"/>
          <w:szCs w:val="14"/>
        </w:rPr>
      </w:pPr>
    </w:p>
    <w:p w14:paraId="6C99CF5C" w14:textId="77777777" w:rsidR="0006661D" w:rsidRDefault="0006661D" w:rsidP="0006661D">
      <w:pPr>
        <w:rPr>
          <w:rFonts w:ascii="Arial" w:hAnsi="Arial" w:cs="Arial"/>
          <w:color w:val="000000"/>
          <w:sz w:val="14"/>
          <w:szCs w:val="14"/>
        </w:rPr>
      </w:pPr>
    </w:p>
    <w:p w14:paraId="63B4DAAE" w14:textId="77777777" w:rsidR="0006661D" w:rsidRDefault="0006661D" w:rsidP="0006661D">
      <w:pPr>
        <w:rPr>
          <w:rFonts w:ascii="Arial" w:hAnsi="Arial" w:cs="Arial"/>
          <w:color w:val="000000"/>
          <w:sz w:val="14"/>
          <w:szCs w:val="14"/>
        </w:rPr>
      </w:pPr>
    </w:p>
    <w:p w14:paraId="2C363288" w14:textId="77777777" w:rsidR="0006661D" w:rsidRDefault="0006661D" w:rsidP="0006661D">
      <w:pPr>
        <w:rPr>
          <w:rFonts w:ascii="Arial" w:hAnsi="Arial" w:cs="Arial"/>
          <w:color w:val="000000"/>
          <w:sz w:val="14"/>
          <w:szCs w:val="14"/>
        </w:rPr>
      </w:pPr>
    </w:p>
    <w:p w14:paraId="363D65C5" w14:textId="77777777" w:rsidR="0006661D" w:rsidRDefault="0006661D" w:rsidP="0006661D">
      <w:pPr>
        <w:rPr>
          <w:rFonts w:ascii="Arial" w:hAnsi="Arial" w:cs="Arial"/>
          <w:color w:val="000000"/>
          <w:sz w:val="14"/>
          <w:szCs w:val="14"/>
        </w:rPr>
      </w:pPr>
    </w:p>
    <w:p w14:paraId="6C7612A7" w14:textId="77777777" w:rsidR="0006661D" w:rsidRPr="00314BF2" w:rsidRDefault="0006661D" w:rsidP="0006661D">
      <w:pPr>
        <w:rPr>
          <w:rFonts w:ascii="Arial" w:hAnsi="Arial" w:cs="Arial"/>
          <w:sz w:val="14"/>
          <w:szCs w:val="14"/>
        </w:rPr>
      </w:pPr>
    </w:p>
    <w:p w14:paraId="08B67394" w14:textId="77777777" w:rsidR="0006661D" w:rsidRPr="00314BF2" w:rsidRDefault="0006661D" w:rsidP="0006661D">
      <w:pPr>
        <w:pStyle w:val="Header"/>
        <w:ind w:left="720"/>
        <w:rPr>
          <w:rFonts w:ascii="Arial" w:hAnsi="Arial" w:cs="Arial"/>
          <w:sz w:val="10"/>
          <w:szCs w:val="10"/>
        </w:rPr>
      </w:pPr>
    </w:p>
    <w:p w14:paraId="79F633B6" w14:textId="4D2480B9" w:rsidR="0006661D" w:rsidRDefault="0006661D" w:rsidP="0006661D">
      <w:pPr>
        <w:pStyle w:val="Header"/>
        <w:ind w:left="720"/>
      </w:pPr>
      <w:r>
        <w:rPr>
          <w:noProof/>
        </w:rPr>
        <w:lastRenderedPageBreak/>
        <w:drawing>
          <wp:anchor distT="0" distB="0" distL="114300" distR="114300" simplePos="0" relativeHeight="251659264" behindDoc="0" locked="0" layoutInCell="1" allowOverlap="1" wp14:anchorId="0E87D091" wp14:editId="0B590187">
            <wp:simplePos x="0" y="0"/>
            <wp:positionH relativeFrom="margin">
              <wp:align>left</wp:align>
            </wp:positionH>
            <wp:positionV relativeFrom="paragraph">
              <wp:posOffset>-773</wp:posOffset>
            </wp:positionV>
            <wp:extent cx="2339340" cy="5105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934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B0989" w14:textId="77777777" w:rsidR="00005715" w:rsidRDefault="00005715" w:rsidP="0006661D">
      <w:pPr>
        <w:pStyle w:val="Header"/>
        <w:ind w:left="720"/>
      </w:pPr>
    </w:p>
    <w:p w14:paraId="752AC8AC" w14:textId="77777777" w:rsidR="0006661D" w:rsidRDefault="0006661D" w:rsidP="0006661D">
      <w:pPr>
        <w:pStyle w:val="Header"/>
        <w:ind w:left="720"/>
      </w:pPr>
    </w:p>
    <w:p w14:paraId="05615C8F" w14:textId="77777777" w:rsidR="0006661D" w:rsidRDefault="0006661D" w:rsidP="0006661D">
      <w:pPr>
        <w:pStyle w:val="Header"/>
        <w:ind w:left="720"/>
      </w:pPr>
    </w:p>
    <w:p w14:paraId="032886FC" w14:textId="77777777" w:rsidR="0006661D" w:rsidRPr="00FB6BEB" w:rsidRDefault="0006661D" w:rsidP="0006661D">
      <w:pPr>
        <w:rPr>
          <w:sz w:val="20"/>
          <w:szCs w:val="20"/>
          <w:lang w:val="en-CA"/>
        </w:rPr>
      </w:pPr>
    </w:p>
    <w:p w14:paraId="44CF2B64" w14:textId="77777777" w:rsidR="0006661D" w:rsidRPr="000E00D7" w:rsidRDefault="0006661D" w:rsidP="0006661D">
      <w:pPr>
        <w:pBdr>
          <w:top w:val="single" w:sz="8" w:space="1" w:color="auto"/>
          <w:left w:val="single" w:sz="8" w:space="4" w:color="auto"/>
          <w:bottom w:val="single" w:sz="8" w:space="1" w:color="auto"/>
          <w:right w:val="single" w:sz="8" w:space="4" w:color="auto"/>
        </w:pBdr>
        <w:tabs>
          <w:tab w:val="left" w:pos="-720"/>
        </w:tabs>
        <w:suppressAutoHyphens/>
        <w:rPr>
          <w:rFonts w:ascii="Arial" w:hAnsi="Arial" w:cs="Arial"/>
          <w:b/>
          <w:color w:val="000000"/>
          <w:sz w:val="20"/>
          <w:szCs w:val="20"/>
        </w:rPr>
      </w:pPr>
      <w:r w:rsidRPr="000E00D7">
        <w:rPr>
          <w:rFonts w:ascii="Arial" w:hAnsi="Arial" w:cs="Arial"/>
          <w:b/>
          <w:color w:val="000000"/>
          <w:sz w:val="20"/>
          <w:szCs w:val="20"/>
        </w:rPr>
        <w:t>Application Form: (Complementary) Horizontal Clinical Training Opportunities</w:t>
      </w:r>
    </w:p>
    <w:p w14:paraId="5AC07DDC" w14:textId="77777777" w:rsidR="0006661D" w:rsidRPr="003B5249" w:rsidRDefault="0006661D" w:rsidP="0006661D">
      <w:pPr>
        <w:pStyle w:val="NormalWeb"/>
        <w:spacing w:before="0" w:beforeAutospacing="0" w:after="0" w:afterAutospacing="0"/>
        <w:jc w:val="both"/>
        <w:rPr>
          <w:rFonts w:ascii="Arial" w:hAnsi="Arial" w:cs="Arial"/>
          <w:sz w:val="20"/>
          <w:szCs w:val="20"/>
          <w:lang w:val="en-CA"/>
        </w:rPr>
      </w:pPr>
    </w:p>
    <w:p w14:paraId="25A94C4C" w14:textId="77777777" w:rsidR="0006661D" w:rsidRPr="003B5249" w:rsidRDefault="0006661D" w:rsidP="0006661D">
      <w:pPr>
        <w:jc w:val="both"/>
        <w:rPr>
          <w:rFonts w:ascii="Arial" w:hAnsi="Arial" w:cs="Arial"/>
          <w:sz w:val="20"/>
          <w:szCs w:val="20"/>
          <w:lang w:val="en-CA"/>
        </w:rPr>
      </w:pPr>
      <w:bookmarkStart w:id="0" w:name="_GoBack"/>
      <w:bookmarkEnd w:id="0"/>
      <w:r w:rsidRPr="003B5249">
        <w:rPr>
          <w:rFonts w:ascii="Arial" w:hAnsi="Arial" w:cs="Arial"/>
          <w:sz w:val="20"/>
          <w:szCs w:val="20"/>
          <w:lang w:val="en-CA"/>
        </w:rPr>
        <w:t xml:space="preserve">The Department of Family and Community Medicine expects that residents acquire the vast majority of their core educational competencies within the confines of their core program. Occasionally, residents may wish to further develop their competencies in other specialties relevant to family medicine. In this case, “Complementary Horizontal Clinical Training Opportunities,” also known as “Horizontal Training Opportunities” or HTOs may be permitted. Applications for HTOs may also be considered for the purposes of career exploration; however, these experiences must also allow for the acquisition of specific, clinical competencies that are relevant to family medicine practice. Please note that HTOs </w:t>
      </w:r>
      <w:r w:rsidRPr="003B5249">
        <w:rPr>
          <w:rFonts w:ascii="Arial" w:hAnsi="Arial" w:cs="Arial"/>
          <w:color w:val="000000"/>
          <w:sz w:val="20"/>
          <w:szCs w:val="20"/>
        </w:rPr>
        <w:t xml:space="preserve">are </w:t>
      </w:r>
      <w:r w:rsidRPr="003B5249">
        <w:rPr>
          <w:rFonts w:ascii="Arial" w:hAnsi="Arial" w:cs="Arial"/>
          <w:b/>
          <w:bCs/>
          <w:color w:val="000000"/>
          <w:sz w:val="20"/>
          <w:szCs w:val="20"/>
        </w:rPr>
        <w:t xml:space="preserve">optional </w:t>
      </w:r>
      <w:r w:rsidRPr="003B5249">
        <w:rPr>
          <w:rFonts w:ascii="Arial" w:hAnsi="Arial" w:cs="Arial"/>
          <w:color w:val="000000"/>
          <w:sz w:val="20"/>
          <w:szCs w:val="20"/>
        </w:rPr>
        <w:t>and</w:t>
      </w:r>
      <w:r w:rsidRPr="003B5249">
        <w:rPr>
          <w:rFonts w:ascii="Arial" w:hAnsi="Arial" w:cs="Arial"/>
          <w:color w:val="000000"/>
          <w:sz w:val="20"/>
          <w:szCs w:val="20"/>
          <w:shd w:val="clear" w:color="auto" w:fill="FFFFFF"/>
          <w:lang w:val="en-CA"/>
        </w:rPr>
        <w:t xml:space="preserve"> do not fulfill any of the core requirements of the program.</w:t>
      </w:r>
    </w:p>
    <w:p w14:paraId="6AE0BE3F" w14:textId="77777777" w:rsidR="0006661D" w:rsidRPr="003B5249" w:rsidRDefault="0006661D" w:rsidP="0006661D">
      <w:pPr>
        <w:pStyle w:val="NormalWeb"/>
        <w:spacing w:before="0" w:beforeAutospacing="0" w:after="0" w:afterAutospacing="0"/>
        <w:jc w:val="both"/>
        <w:rPr>
          <w:rFonts w:ascii="Arial" w:hAnsi="Arial" w:cs="Arial"/>
          <w:sz w:val="20"/>
          <w:szCs w:val="20"/>
          <w:lang w:val="en-CA"/>
        </w:rPr>
      </w:pPr>
    </w:p>
    <w:p w14:paraId="4AEF7165" w14:textId="77777777" w:rsidR="0006661D" w:rsidRPr="003B5249" w:rsidRDefault="0006661D" w:rsidP="0006661D">
      <w:pPr>
        <w:pStyle w:val="NormalWeb"/>
        <w:spacing w:before="0" w:beforeAutospacing="0" w:after="0" w:afterAutospacing="0"/>
        <w:jc w:val="both"/>
        <w:rPr>
          <w:rFonts w:ascii="Arial" w:hAnsi="Arial" w:cs="Arial"/>
          <w:sz w:val="20"/>
          <w:szCs w:val="20"/>
          <w:lang w:val="en-CA"/>
        </w:rPr>
      </w:pPr>
      <w:r w:rsidRPr="003B5249">
        <w:rPr>
          <w:rFonts w:ascii="Arial" w:hAnsi="Arial" w:cs="Arial"/>
          <w:sz w:val="20"/>
          <w:szCs w:val="20"/>
          <w:lang w:val="en-CA"/>
        </w:rPr>
        <w:t>Unless there are exceptional circumstances, HTOs will be limited to a maximum of 5 per year, totalling 80 hours for the academic year. A minimum 16-hour requirement is needed per HTO. Residents may wish to do one or several HTOs. Residents may complete all 80 hours within one HTO if they so choose, although diversity is encouraged.</w:t>
      </w:r>
    </w:p>
    <w:p w14:paraId="5EDE08EE" w14:textId="77777777" w:rsidR="0006661D" w:rsidRPr="003B5249" w:rsidRDefault="0006661D" w:rsidP="0006661D">
      <w:pPr>
        <w:pStyle w:val="NormalWeb"/>
        <w:spacing w:before="0" w:beforeAutospacing="0" w:after="0" w:afterAutospacing="0"/>
        <w:jc w:val="both"/>
        <w:rPr>
          <w:rFonts w:ascii="Arial" w:hAnsi="Arial" w:cs="Arial"/>
          <w:sz w:val="20"/>
          <w:szCs w:val="20"/>
          <w:lang w:val="en-CA"/>
        </w:rPr>
      </w:pPr>
    </w:p>
    <w:p w14:paraId="0709791E" w14:textId="77777777" w:rsidR="0006661D" w:rsidRPr="003B5249" w:rsidRDefault="0006661D" w:rsidP="0006661D">
      <w:pPr>
        <w:pStyle w:val="NormalWeb"/>
        <w:spacing w:before="0" w:beforeAutospacing="0" w:after="0" w:afterAutospacing="0"/>
        <w:jc w:val="both"/>
        <w:rPr>
          <w:rFonts w:ascii="Arial" w:hAnsi="Arial" w:cs="Arial"/>
          <w:sz w:val="20"/>
          <w:szCs w:val="20"/>
          <w:lang w:val="en-CA"/>
        </w:rPr>
      </w:pPr>
      <w:r w:rsidRPr="003B5249">
        <w:rPr>
          <w:rFonts w:ascii="Arial" w:hAnsi="Arial" w:cs="Arial"/>
          <w:sz w:val="20"/>
          <w:szCs w:val="20"/>
          <w:lang w:val="en-CA"/>
        </w:rPr>
        <w:t>Planning should begin at least three months in advance. In order to participate in an HTO residents must be in good academic standing and gain the approval of their site directors.  HTO supervisors must be licensed physicians, practicing in a hospital and/or clinic associated with the University of Toronto, and be familiar with the requirements of the program.</w:t>
      </w:r>
    </w:p>
    <w:p w14:paraId="11782188" w14:textId="77777777" w:rsidR="0006661D" w:rsidRPr="003B5249" w:rsidRDefault="0006661D" w:rsidP="0006661D">
      <w:pPr>
        <w:pStyle w:val="NormalWeb"/>
        <w:spacing w:before="0" w:beforeAutospacing="0" w:after="0" w:afterAutospacing="0"/>
        <w:jc w:val="both"/>
        <w:rPr>
          <w:rFonts w:ascii="Arial" w:hAnsi="Arial" w:cs="Arial"/>
          <w:sz w:val="20"/>
          <w:szCs w:val="20"/>
          <w:lang w:val="en-CA"/>
        </w:rPr>
      </w:pPr>
    </w:p>
    <w:p w14:paraId="48AB29A2" w14:textId="77777777" w:rsidR="0006661D" w:rsidRPr="003B5249" w:rsidRDefault="0006661D" w:rsidP="0006661D">
      <w:pPr>
        <w:pStyle w:val="NormalWeb"/>
        <w:spacing w:before="0" w:beforeAutospacing="0" w:after="0" w:afterAutospacing="0"/>
        <w:jc w:val="both"/>
        <w:rPr>
          <w:rFonts w:ascii="Arial" w:hAnsi="Arial" w:cs="Arial"/>
          <w:sz w:val="20"/>
          <w:szCs w:val="20"/>
          <w:lang w:val="en-CA"/>
        </w:rPr>
      </w:pPr>
      <w:r w:rsidRPr="003B5249">
        <w:rPr>
          <w:rFonts w:ascii="Arial" w:hAnsi="Arial" w:cs="Arial"/>
          <w:b/>
          <w:bCs/>
          <w:sz w:val="20"/>
          <w:szCs w:val="20"/>
          <w:lang w:val="en-CA"/>
        </w:rPr>
        <w:t>PLEASE NOTE:</w:t>
      </w:r>
      <w:r w:rsidRPr="003B5249">
        <w:rPr>
          <w:rFonts w:ascii="Arial" w:hAnsi="Arial" w:cs="Arial"/>
          <w:sz w:val="20"/>
          <w:szCs w:val="20"/>
          <w:lang w:val="en-CA"/>
        </w:rPr>
        <w:t xml:space="preserve"> </w:t>
      </w:r>
    </w:p>
    <w:p w14:paraId="696913C6" w14:textId="77777777" w:rsidR="0006661D" w:rsidRPr="003B5249" w:rsidRDefault="0006661D" w:rsidP="0006661D">
      <w:pPr>
        <w:pStyle w:val="NormalWeb"/>
        <w:numPr>
          <w:ilvl w:val="0"/>
          <w:numId w:val="8"/>
        </w:numPr>
        <w:spacing w:before="0" w:beforeAutospacing="0" w:after="0" w:afterAutospacing="0"/>
        <w:jc w:val="both"/>
        <w:rPr>
          <w:rFonts w:ascii="Arial" w:hAnsi="Arial" w:cs="Arial"/>
          <w:sz w:val="20"/>
          <w:szCs w:val="20"/>
          <w:lang w:val="en-CA"/>
        </w:rPr>
      </w:pPr>
      <w:r w:rsidRPr="003B5249">
        <w:rPr>
          <w:rFonts w:ascii="Arial" w:hAnsi="Arial" w:cs="Arial"/>
          <w:sz w:val="20"/>
          <w:szCs w:val="20"/>
          <w:lang w:val="en-CA"/>
        </w:rPr>
        <w:t>HTO applications may be declined at the discretion the site directors for reasons including but not limited to:  professionalism or academic concerns, difficulties with practice management, or inability of the resident to meet their core competencies based on ITERs/RPP.</w:t>
      </w:r>
    </w:p>
    <w:p w14:paraId="7F2890A8" w14:textId="77777777" w:rsidR="0006661D" w:rsidRPr="003B5249" w:rsidRDefault="0006661D" w:rsidP="0006661D">
      <w:pPr>
        <w:pStyle w:val="NormalWeb"/>
        <w:numPr>
          <w:ilvl w:val="0"/>
          <w:numId w:val="6"/>
        </w:numPr>
        <w:spacing w:before="0" w:beforeAutospacing="0" w:after="0" w:afterAutospacing="0"/>
        <w:jc w:val="both"/>
        <w:rPr>
          <w:rFonts w:ascii="Arial" w:hAnsi="Arial" w:cs="Arial"/>
          <w:sz w:val="20"/>
          <w:szCs w:val="20"/>
          <w:lang w:val="en-CA"/>
        </w:rPr>
      </w:pPr>
      <w:r w:rsidRPr="003B5249">
        <w:rPr>
          <w:rFonts w:ascii="Arial" w:hAnsi="Arial" w:cs="Arial"/>
          <w:sz w:val="20"/>
          <w:szCs w:val="20"/>
          <w:lang w:val="en-CA"/>
        </w:rPr>
        <w:t xml:space="preserve">HTOs may </w:t>
      </w:r>
      <w:r w:rsidRPr="003B5249">
        <w:rPr>
          <w:rFonts w:ascii="Arial" w:hAnsi="Arial" w:cs="Arial"/>
          <w:b/>
          <w:bCs/>
          <w:sz w:val="20"/>
          <w:szCs w:val="20"/>
          <w:lang w:val="en-CA"/>
        </w:rPr>
        <w:t>NOT</w:t>
      </w:r>
      <w:r w:rsidRPr="003B5249">
        <w:rPr>
          <w:rFonts w:ascii="Arial" w:hAnsi="Arial" w:cs="Arial"/>
          <w:sz w:val="20"/>
          <w:szCs w:val="20"/>
          <w:lang w:val="en-CA"/>
        </w:rPr>
        <w:t xml:space="preserve"> be done at other Universities. </w:t>
      </w:r>
    </w:p>
    <w:p w14:paraId="5242754A" w14:textId="77777777" w:rsidR="0006661D" w:rsidRPr="003B5249" w:rsidRDefault="0006661D" w:rsidP="0006661D">
      <w:pPr>
        <w:pStyle w:val="NormalWeb"/>
        <w:numPr>
          <w:ilvl w:val="0"/>
          <w:numId w:val="6"/>
        </w:numPr>
        <w:spacing w:before="0" w:beforeAutospacing="0" w:after="0" w:afterAutospacing="0"/>
        <w:jc w:val="both"/>
        <w:rPr>
          <w:rFonts w:ascii="Arial" w:hAnsi="Arial" w:cs="Arial"/>
          <w:sz w:val="20"/>
          <w:szCs w:val="20"/>
          <w:lang w:val="en-CA"/>
        </w:rPr>
      </w:pPr>
      <w:r w:rsidRPr="003B5249">
        <w:rPr>
          <w:rFonts w:ascii="Arial" w:hAnsi="Arial" w:cs="Arial"/>
          <w:sz w:val="20"/>
          <w:szCs w:val="20"/>
          <w:lang w:val="en-CA"/>
        </w:rPr>
        <w:t xml:space="preserve">A resident’s core rotation and family clinic responsibilities </w:t>
      </w:r>
      <w:r w:rsidRPr="003B5249">
        <w:rPr>
          <w:rFonts w:ascii="Arial" w:hAnsi="Arial" w:cs="Arial"/>
          <w:b/>
          <w:bCs/>
          <w:sz w:val="20"/>
          <w:szCs w:val="20"/>
          <w:lang w:val="en-CA"/>
        </w:rPr>
        <w:t>MUST</w:t>
      </w:r>
      <w:r w:rsidRPr="003B5249">
        <w:rPr>
          <w:rFonts w:ascii="Arial" w:hAnsi="Arial" w:cs="Arial"/>
          <w:sz w:val="20"/>
          <w:szCs w:val="20"/>
          <w:lang w:val="en-CA"/>
        </w:rPr>
        <w:t xml:space="preserve"> be prioritized and are </w:t>
      </w:r>
      <w:r w:rsidRPr="003B5249">
        <w:rPr>
          <w:rFonts w:ascii="Arial" w:hAnsi="Arial" w:cs="Arial"/>
          <w:b/>
          <w:bCs/>
          <w:sz w:val="20"/>
          <w:szCs w:val="20"/>
          <w:lang w:val="en-CA"/>
        </w:rPr>
        <w:t>NOT</w:t>
      </w:r>
      <w:r w:rsidRPr="003B5249">
        <w:rPr>
          <w:rFonts w:ascii="Arial" w:hAnsi="Arial" w:cs="Arial"/>
          <w:sz w:val="20"/>
          <w:szCs w:val="20"/>
          <w:lang w:val="en-CA"/>
        </w:rPr>
        <w:t xml:space="preserve"> to be compromised by HTO shifts. IF there are any concerns regarding the resident’s performance in their core duties, the site director reserves the right to terminate the HTO effective immediately.</w:t>
      </w:r>
    </w:p>
    <w:p w14:paraId="5A9A8640" w14:textId="77777777" w:rsidR="0006661D" w:rsidRPr="003B5249" w:rsidRDefault="0006661D" w:rsidP="0006661D">
      <w:pPr>
        <w:pStyle w:val="NormalWeb"/>
        <w:rPr>
          <w:rFonts w:ascii="Arial" w:hAnsi="Arial" w:cs="Arial"/>
          <w:b/>
          <w:sz w:val="20"/>
          <w:szCs w:val="20"/>
          <w:lang w:val="en-CA"/>
        </w:rPr>
      </w:pPr>
      <w:r w:rsidRPr="003B5249">
        <w:rPr>
          <w:rFonts w:ascii="Arial" w:hAnsi="Arial" w:cs="Arial"/>
          <w:b/>
          <w:bCs/>
          <w:sz w:val="20"/>
          <w:szCs w:val="20"/>
          <w:lang w:val="en-CA"/>
        </w:rPr>
        <w:t xml:space="preserve">Important Information for Residents: Please Review Carefully </w:t>
      </w:r>
    </w:p>
    <w:p w14:paraId="751D3471"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t xml:space="preserve">Applications must be submitted </w:t>
      </w:r>
      <w:r w:rsidRPr="003B5249">
        <w:rPr>
          <w:rFonts w:ascii="Arial" w:hAnsi="Arial" w:cs="Arial"/>
          <w:sz w:val="20"/>
          <w:szCs w:val="20"/>
          <w:u w:val="single"/>
          <w:lang w:val="en-CA"/>
        </w:rPr>
        <w:t>at least 12 weeks in advance</w:t>
      </w:r>
      <w:r w:rsidRPr="003B5249">
        <w:rPr>
          <w:rFonts w:ascii="Arial" w:hAnsi="Arial" w:cs="Arial"/>
          <w:sz w:val="20"/>
          <w:szCs w:val="20"/>
          <w:lang w:val="en-CA"/>
        </w:rPr>
        <w:t xml:space="preserve"> in order to provide sufficient time for review.</w:t>
      </w:r>
    </w:p>
    <w:p w14:paraId="7C71C22B" w14:textId="77777777" w:rsidR="0006661D" w:rsidRPr="003B5249" w:rsidRDefault="0006661D" w:rsidP="0006661D">
      <w:pPr>
        <w:pStyle w:val="NormalWeb"/>
        <w:spacing w:before="0" w:beforeAutospacing="0" w:after="0" w:afterAutospacing="0"/>
        <w:rPr>
          <w:rFonts w:ascii="Arial" w:hAnsi="Arial" w:cs="Arial"/>
          <w:sz w:val="20"/>
          <w:szCs w:val="20"/>
          <w:lang w:val="en-CA"/>
        </w:rPr>
      </w:pPr>
    </w:p>
    <w:p w14:paraId="3332D3D9"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t xml:space="preserve">Applications are to be submitted to the site director for approval.  Requests for HTOs do not require approval by the DFCM Program Director. </w:t>
      </w:r>
    </w:p>
    <w:p w14:paraId="3FF5F8C9" w14:textId="77777777" w:rsidR="0006661D" w:rsidRPr="003B5249" w:rsidRDefault="0006661D" w:rsidP="0006661D">
      <w:pPr>
        <w:pStyle w:val="ListParagraph"/>
        <w:rPr>
          <w:rFonts w:ascii="Arial" w:hAnsi="Arial" w:cs="Arial"/>
          <w:sz w:val="20"/>
          <w:szCs w:val="20"/>
          <w:lang w:val="en-CA"/>
        </w:rPr>
      </w:pPr>
    </w:p>
    <w:p w14:paraId="5A55FF66"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t xml:space="preserve">Residents should note that HTO shifts do </w:t>
      </w:r>
      <w:r w:rsidRPr="003B5249">
        <w:rPr>
          <w:rFonts w:ascii="Arial" w:hAnsi="Arial" w:cs="Arial"/>
          <w:b/>
          <w:bCs/>
          <w:sz w:val="20"/>
          <w:szCs w:val="20"/>
          <w:lang w:val="en-CA"/>
        </w:rPr>
        <w:t>NOT</w:t>
      </w:r>
      <w:r w:rsidRPr="003B5249">
        <w:rPr>
          <w:rFonts w:ascii="Arial" w:hAnsi="Arial" w:cs="Arial"/>
          <w:sz w:val="20"/>
          <w:szCs w:val="20"/>
          <w:lang w:val="en-CA"/>
        </w:rPr>
        <w:t xml:space="preserve"> qualify for call-stipend</w:t>
      </w:r>
    </w:p>
    <w:p w14:paraId="3033D7BA" w14:textId="77777777" w:rsidR="0006661D" w:rsidRPr="003B5249" w:rsidRDefault="0006661D" w:rsidP="0006661D">
      <w:pPr>
        <w:pStyle w:val="NormalWeb"/>
        <w:spacing w:before="0" w:beforeAutospacing="0" w:after="0" w:afterAutospacing="0"/>
        <w:rPr>
          <w:rFonts w:ascii="Arial" w:hAnsi="Arial" w:cs="Arial"/>
          <w:sz w:val="20"/>
          <w:szCs w:val="20"/>
          <w:lang w:val="en-CA"/>
        </w:rPr>
      </w:pPr>
    </w:p>
    <w:p w14:paraId="4FE7D515"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t xml:space="preserve">Specific objectives and learning plan for the HTO should be developed with the </w:t>
      </w:r>
      <w:r w:rsidRPr="003B5249">
        <w:rPr>
          <w:rFonts w:ascii="Arial" w:hAnsi="Arial" w:cs="Arial"/>
          <w:b/>
          <w:bCs/>
          <w:sz w:val="20"/>
          <w:szCs w:val="20"/>
          <w:lang w:val="en-CA"/>
        </w:rPr>
        <w:t>HTO supervisor.</w:t>
      </w:r>
      <w:r w:rsidRPr="003B5249">
        <w:rPr>
          <w:rFonts w:ascii="Arial" w:hAnsi="Arial" w:cs="Arial"/>
          <w:sz w:val="20"/>
          <w:szCs w:val="20"/>
          <w:lang w:val="en-CA"/>
        </w:rPr>
        <w:t xml:space="preserve"> This is done in order to define relevant outcome competencies and goals. These will subsequently need to be approved, with possible modifications, by the site director at the time of the application. </w:t>
      </w:r>
    </w:p>
    <w:p w14:paraId="0BE670A8" w14:textId="77777777" w:rsidR="0006661D" w:rsidRPr="003B5249" w:rsidRDefault="0006661D" w:rsidP="0006661D">
      <w:pPr>
        <w:pStyle w:val="NormalWeb"/>
        <w:spacing w:before="0" w:beforeAutospacing="0" w:after="0" w:afterAutospacing="0"/>
        <w:rPr>
          <w:rFonts w:ascii="Arial" w:hAnsi="Arial" w:cs="Arial"/>
          <w:sz w:val="20"/>
          <w:szCs w:val="20"/>
          <w:lang w:val="en-CA"/>
        </w:rPr>
      </w:pPr>
    </w:p>
    <w:p w14:paraId="227C9155"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t xml:space="preserve">Residents must complete the timetable in detail including the number, dates, and times for HTO shifts. Residents MUST receive approval for shifts from the scheduling coordinator and/or chief of the department where the HTO in question is completed to ensure their presence will not impede on the learning opportunities of core learners. </w:t>
      </w:r>
    </w:p>
    <w:p w14:paraId="1FE03B7A" w14:textId="77777777" w:rsidR="0006661D" w:rsidRPr="003B5249" w:rsidRDefault="0006661D" w:rsidP="0006661D">
      <w:pPr>
        <w:pStyle w:val="ListParagraph"/>
        <w:rPr>
          <w:rFonts w:ascii="Arial" w:hAnsi="Arial" w:cs="Arial"/>
          <w:sz w:val="20"/>
          <w:szCs w:val="20"/>
          <w:lang w:val="en-CA"/>
        </w:rPr>
      </w:pPr>
    </w:p>
    <w:p w14:paraId="785689BD"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lastRenderedPageBreak/>
        <w:t xml:space="preserve">Residents must contact the coordinator for the hospital/clinic where they will be working to arrange for ID cards, computer access and training as required. </w:t>
      </w:r>
    </w:p>
    <w:p w14:paraId="2AEF105F" w14:textId="77777777" w:rsidR="0006661D" w:rsidRPr="003B5249" w:rsidRDefault="0006661D" w:rsidP="0006661D">
      <w:pPr>
        <w:pStyle w:val="ListParagraph"/>
        <w:ind w:left="0"/>
        <w:rPr>
          <w:rFonts w:ascii="Arial" w:hAnsi="Arial" w:cs="Arial"/>
          <w:sz w:val="20"/>
          <w:szCs w:val="20"/>
          <w:lang w:val="en-CA"/>
        </w:rPr>
      </w:pPr>
    </w:p>
    <w:p w14:paraId="3053D7F7" w14:textId="77777777" w:rsidR="0006661D" w:rsidRPr="003B5249" w:rsidRDefault="0006661D" w:rsidP="0006661D">
      <w:pPr>
        <w:pStyle w:val="ListParagraph"/>
        <w:numPr>
          <w:ilvl w:val="0"/>
          <w:numId w:val="10"/>
        </w:numPr>
        <w:spacing w:line="276" w:lineRule="auto"/>
        <w:contextualSpacing/>
        <w:jc w:val="both"/>
        <w:rPr>
          <w:rFonts w:ascii="Arial" w:hAnsi="Arial" w:cs="Arial"/>
          <w:color w:val="000000"/>
          <w:sz w:val="20"/>
          <w:szCs w:val="20"/>
        </w:rPr>
      </w:pPr>
      <w:r w:rsidRPr="003B5249">
        <w:rPr>
          <w:rFonts w:ascii="Arial" w:hAnsi="Arial" w:cs="Arial"/>
          <w:color w:val="000000"/>
          <w:sz w:val="20"/>
          <w:szCs w:val="20"/>
        </w:rPr>
        <w:t xml:space="preserve">ALL shifts must align with PARO scheduling rules (see </w:t>
      </w:r>
      <w:hyperlink r:id="rId13" w:history="1">
        <w:r w:rsidRPr="003B5249">
          <w:rPr>
            <w:rStyle w:val="Hyperlink"/>
            <w:rFonts w:ascii="Arial" w:hAnsi="Arial" w:cs="Arial"/>
            <w:sz w:val="20"/>
            <w:szCs w:val="20"/>
          </w:rPr>
          <w:t>http://www.myparo.ca/top-contract-questions/</w:t>
        </w:r>
      </w:hyperlink>
      <w:r w:rsidRPr="003B5249">
        <w:rPr>
          <w:rFonts w:ascii="Arial" w:hAnsi="Arial" w:cs="Arial"/>
          <w:color w:val="000000"/>
          <w:sz w:val="20"/>
          <w:szCs w:val="20"/>
        </w:rPr>
        <w:t>).</w:t>
      </w:r>
    </w:p>
    <w:p w14:paraId="1B90F533" w14:textId="77777777" w:rsidR="0006661D" w:rsidRPr="003B5249" w:rsidRDefault="0006661D" w:rsidP="0006661D">
      <w:pPr>
        <w:pStyle w:val="NormalWeb"/>
        <w:spacing w:before="0" w:beforeAutospacing="0" w:after="0" w:afterAutospacing="0"/>
        <w:rPr>
          <w:rFonts w:ascii="Arial" w:hAnsi="Arial" w:cs="Arial"/>
          <w:sz w:val="20"/>
          <w:szCs w:val="20"/>
          <w:lang w:val="en-CA"/>
        </w:rPr>
      </w:pPr>
    </w:p>
    <w:p w14:paraId="231B7088"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t xml:space="preserve">Supervisors must complete Section #3 of the application or substitute a signed letter of intent. On occasion, it may be advisable for residents to submit the application pending completion of the Supervisor’s Declaration (in order to prevent unnecessary delays in processing the application). Residents are advised to consult with their Site Director. </w:t>
      </w:r>
    </w:p>
    <w:p w14:paraId="6EB8E46D" w14:textId="77777777" w:rsidR="0006661D" w:rsidRPr="003B5249" w:rsidRDefault="0006661D" w:rsidP="0006661D">
      <w:pPr>
        <w:pStyle w:val="NormalWeb"/>
        <w:spacing w:before="0" w:beforeAutospacing="0" w:after="0" w:afterAutospacing="0"/>
        <w:rPr>
          <w:rFonts w:ascii="Arial" w:hAnsi="Arial" w:cs="Arial"/>
          <w:sz w:val="20"/>
          <w:szCs w:val="20"/>
          <w:lang w:val="en-CA"/>
        </w:rPr>
      </w:pPr>
    </w:p>
    <w:p w14:paraId="46200D54" w14:textId="77777777" w:rsidR="0006661D" w:rsidRPr="003B5249" w:rsidRDefault="0006661D" w:rsidP="0006661D">
      <w:pPr>
        <w:pStyle w:val="NormalWeb"/>
        <w:numPr>
          <w:ilvl w:val="0"/>
          <w:numId w:val="10"/>
        </w:numPr>
        <w:spacing w:before="0" w:beforeAutospacing="0" w:after="0" w:afterAutospacing="0"/>
        <w:rPr>
          <w:rFonts w:ascii="Arial" w:hAnsi="Arial" w:cs="Arial"/>
          <w:sz w:val="20"/>
          <w:szCs w:val="20"/>
          <w:lang w:val="en-CA"/>
        </w:rPr>
      </w:pPr>
      <w:r w:rsidRPr="003B5249">
        <w:rPr>
          <w:rFonts w:ascii="Arial" w:hAnsi="Arial" w:cs="Arial"/>
          <w:sz w:val="20"/>
          <w:szCs w:val="20"/>
          <w:lang w:val="en-CA"/>
        </w:rPr>
        <w:t xml:space="preserve">Residents must continue to comply with all applicable registration, licensure and insurance regulations of the University of Toronto, as well as their host hospital/clinic. Residents should contact the registration office at the hospital/clinic to inquire about their registration requirements. </w:t>
      </w:r>
    </w:p>
    <w:p w14:paraId="56AC205D" w14:textId="77777777" w:rsidR="0006661D" w:rsidRPr="003B5249" w:rsidRDefault="0006661D" w:rsidP="0006661D">
      <w:pPr>
        <w:pStyle w:val="NormalWeb"/>
        <w:spacing w:before="0" w:beforeAutospacing="0" w:after="0" w:afterAutospacing="0"/>
        <w:rPr>
          <w:rFonts w:ascii="Arial" w:hAnsi="Arial" w:cs="Arial"/>
          <w:sz w:val="20"/>
          <w:szCs w:val="20"/>
          <w:lang w:val="en-CA"/>
        </w:rPr>
      </w:pPr>
    </w:p>
    <w:p w14:paraId="24626940" w14:textId="77777777" w:rsidR="0006661D" w:rsidRPr="003B5249" w:rsidRDefault="0006661D" w:rsidP="0006661D">
      <w:pPr>
        <w:pStyle w:val="NormalWeb"/>
        <w:spacing w:before="0" w:beforeAutospacing="0" w:after="0" w:afterAutospacing="0"/>
        <w:ind w:left="360"/>
        <w:rPr>
          <w:rFonts w:ascii="Arial" w:hAnsi="Arial" w:cs="Arial"/>
          <w:sz w:val="20"/>
          <w:szCs w:val="20"/>
          <w:lang w:val="en-CA"/>
        </w:rPr>
      </w:pPr>
    </w:p>
    <w:p w14:paraId="6E6C9171" w14:textId="77777777" w:rsidR="0006661D" w:rsidRPr="003B5249" w:rsidRDefault="0006661D" w:rsidP="0006661D">
      <w:pPr>
        <w:pStyle w:val="NormalWeb"/>
        <w:spacing w:before="0" w:beforeAutospacing="0" w:after="0" w:afterAutospacing="0"/>
        <w:rPr>
          <w:rFonts w:ascii="Arial" w:hAnsi="Arial" w:cs="Arial"/>
          <w:sz w:val="20"/>
          <w:szCs w:val="20"/>
          <w:lang w:val="en-CA"/>
        </w:rPr>
      </w:pPr>
    </w:p>
    <w:p w14:paraId="56148A0B" w14:textId="77777777" w:rsidR="0006661D" w:rsidRPr="003B5249" w:rsidRDefault="0006661D" w:rsidP="0006661D">
      <w:pPr>
        <w:pStyle w:val="NormalWeb"/>
        <w:spacing w:before="0" w:beforeAutospacing="0" w:after="0" w:afterAutospacing="0"/>
        <w:ind w:left="360"/>
        <w:rPr>
          <w:rFonts w:ascii="Arial" w:hAnsi="Arial" w:cs="Arial"/>
          <w:sz w:val="20"/>
          <w:szCs w:val="20"/>
          <w:lang w:val="en-CA"/>
        </w:rPr>
      </w:pPr>
    </w:p>
    <w:p w14:paraId="6D00BAB5" w14:textId="77777777" w:rsidR="0006661D" w:rsidRPr="003B5249" w:rsidRDefault="0006661D" w:rsidP="0006661D">
      <w:pPr>
        <w:pStyle w:val="NormalWeb"/>
        <w:spacing w:before="0" w:beforeAutospacing="0" w:after="0" w:afterAutospacing="0"/>
        <w:ind w:left="360"/>
        <w:rPr>
          <w:rFonts w:ascii="Arial" w:hAnsi="Arial" w:cs="Arial"/>
          <w:sz w:val="20"/>
          <w:szCs w:val="20"/>
          <w:lang w:val="en-CA"/>
        </w:rPr>
      </w:pPr>
    </w:p>
    <w:p w14:paraId="5007B57A"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52C9EFBF"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27FF57D7"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09D9AAB3"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7E765576"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1CB9982A"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170F4652"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0098112"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7A95BBE"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7315773"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AF49EEF"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25820D98"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095040BC"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66D02ED5"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5BA1869B"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5EB5D15B"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002D833A"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6D100283"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1A3D4F82"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3D1FF017"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0D4A6F3C"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7B9A1235"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60B96B0C"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44C8580"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6AA46AF"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0D66707C"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2DF5EE69"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EC7EFCF"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6747C4D8"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7577AD8"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02108B49"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4FBC28B0"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0071D87D"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2A8AD0C9"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2A786A4A"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689271DC"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5526E65D"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5060736C"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1F38D6D2" w14:textId="77777777" w:rsidR="0006661D" w:rsidRDefault="0006661D" w:rsidP="0006661D">
      <w:pPr>
        <w:pStyle w:val="NormalWeb"/>
        <w:spacing w:before="0" w:beforeAutospacing="0" w:after="0" w:afterAutospacing="0"/>
        <w:ind w:left="360"/>
        <w:rPr>
          <w:rFonts w:ascii="Arial" w:hAnsi="Arial" w:cs="Arial"/>
          <w:sz w:val="20"/>
          <w:szCs w:val="20"/>
          <w:lang w:val="en-CA"/>
        </w:rPr>
      </w:pPr>
    </w:p>
    <w:p w14:paraId="6295EEEF" w14:textId="77777777" w:rsidR="0006661D" w:rsidRPr="00691A95" w:rsidRDefault="0006661D" w:rsidP="0006661D">
      <w:pPr>
        <w:pBdr>
          <w:top w:val="single" w:sz="8" w:space="1" w:color="auto"/>
          <w:left w:val="single" w:sz="8" w:space="4" w:color="auto"/>
          <w:bottom w:val="single" w:sz="8" w:space="1" w:color="auto"/>
          <w:right w:val="single" w:sz="8" w:space="2" w:color="auto"/>
        </w:pBdr>
        <w:jc w:val="center"/>
        <w:rPr>
          <w:rFonts w:ascii="Arial" w:hAnsi="Arial" w:cs="Arial"/>
          <w:b/>
          <w:color w:val="000000"/>
          <w:sz w:val="20"/>
          <w:szCs w:val="20"/>
        </w:rPr>
      </w:pPr>
      <w:r>
        <w:rPr>
          <w:noProof/>
        </w:rPr>
        <w:drawing>
          <wp:anchor distT="0" distB="0" distL="114300" distR="114300" simplePos="0" relativeHeight="251660288" behindDoc="0" locked="0" layoutInCell="1" allowOverlap="1" wp14:anchorId="701EEECE" wp14:editId="6DBC4B38">
            <wp:simplePos x="0" y="0"/>
            <wp:positionH relativeFrom="column">
              <wp:posOffset>-65405</wp:posOffset>
            </wp:positionH>
            <wp:positionV relativeFrom="paragraph">
              <wp:posOffset>-504190</wp:posOffset>
            </wp:positionV>
            <wp:extent cx="1965960" cy="4292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596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A95">
        <w:rPr>
          <w:rFonts w:ascii="Arial" w:hAnsi="Arial" w:cs="Arial"/>
          <w:b/>
          <w:color w:val="000000"/>
          <w:sz w:val="20"/>
          <w:szCs w:val="20"/>
        </w:rPr>
        <w:t xml:space="preserve">Complementary Horizontal Clinical Training Opportunities </w:t>
      </w:r>
    </w:p>
    <w:p w14:paraId="2CFC2CF4" w14:textId="77777777" w:rsidR="0006661D" w:rsidRPr="00691A95" w:rsidRDefault="0006661D" w:rsidP="0006661D">
      <w:pPr>
        <w:pBdr>
          <w:top w:val="single" w:sz="8" w:space="1" w:color="auto"/>
          <w:left w:val="single" w:sz="8" w:space="4" w:color="auto"/>
          <w:bottom w:val="single" w:sz="8" w:space="1" w:color="auto"/>
          <w:right w:val="single" w:sz="8" w:space="2" w:color="auto"/>
        </w:pBdr>
        <w:jc w:val="center"/>
        <w:rPr>
          <w:rFonts w:ascii="Arial" w:hAnsi="Arial" w:cs="Arial"/>
          <w:b/>
          <w:color w:val="000000"/>
          <w:sz w:val="20"/>
          <w:szCs w:val="20"/>
          <w:lang w:val="en-CA"/>
        </w:rPr>
      </w:pPr>
      <w:r w:rsidRPr="00691A95">
        <w:rPr>
          <w:rFonts w:ascii="Arial" w:hAnsi="Arial" w:cs="Arial"/>
          <w:b/>
          <w:color w:val="000000"/>
          <w:sz w:val="20"/>
          <w:szCs w:val="20"/>
          <w:lang w:val="en-CA"/>
        </w:rPr>
        <w:t>(*Within the University of Toronto)</w:t>
      </w:r>
    </w:p>
    <w:p w14:paraId="61555638" w14:textId="77777777" w:rsidR="0006661D" w:rsidRPr="00691A95" w:rsidRDefault="0006661D" w:rsidP="0006661D">
      <w:pPr>
        <w:jc w:val="both"/>
        <w:rPr>
          <w:rFonts w:ascii="Arial" w:hAnsi="Arial" w:cs="Arial"/>
          <w:color w:val="000000"/>
          <w:sz w:val="20"/>
          <w:szCs w:val="20"/>
          <w:lang w:val="en-CA"/>
        </w:rPr>
      </w:pPr>
    </w:p>
    <w:p w14:paraId="21D98A6C" w14:textId="77777777" w:rsidR="0006661D" w:rsidRPr="00691A95" w:rsidRDefault="0006661D" w:rsidP="0006661D">
      <w:pPr>
        <w:pBdr>
          <w:top w:val="single" w:sz="8" w:space="5" w:color="auto"/>
          <w:left w:val="single" w:sz="8" w:space="5" w:color="auto"/>
          <w:bottom w:val="single" w:sz="8" w:space="5" w:color="auto"/>
          <w:right w:val="single" w:sz="8" w:space="0" w:color="auto"/>
        </w:pBdr>
        <w:spacing w:line="360" w:lineRule="auto"/>
        <w:jc w:val="both"/>
        <w:rPr>
          <w:rFonts w:ascii="Arial" w:hAnsi="Arial" w:cs="Arial"/>
          <w:color w:val="000000"/>
          <w:sz w:val="20"/>
          <w:szCs w:val="20"/>
          <w:lang w:val="en-CA"/>
        </w:rPr>
      </w:pPr>
      <w:r w:rsidRPr="00691A95">
        <w:rPr>
          <w:rFonts w:ascii="Arial" w:hAnsi="Arial" w:cs="Arial"/>
          <w:b/>
          <w:color w:val="000000"/>
          <w:sz w:val="20"/>
          <w:szCs w:val="20"/>
          <w:lang w:val="en-CA"/>
        </w:rPr>
        <w:t>Name</w:t>
      </w:r>
      <w:r w:rsidRPr="00691A95">
        <w:rPr>
          <w:rFonts w:ascii="Arial" w:hAnsi="Arial" w:cs="Arial"/>
          <w:color w:val="000000"/>
          <w:sz w:val="20"/>
          <w:szCs w:val="20"/>
          <w:lang w:val="en-CA"/>
        </w:rPr>
        <w:t>:_____________________________</w:t>
      </w:r>
      <w:r w:rsidRPr="00691A95">
        <w:rPr>
          <w:rFonts w:ascii="Arial" w:hAnsi="Arial" w:cs="Arial"/>
          <w:color w:val="000000"/>
          <w:sz w:val="20"/>
          <w:szCs w:val="20"/>
          <w:lang w:val="en-CA"/>
        </w:rPr>
        <w:tab/>
      </w:r>
      <w:r w:rsidRPr="00691A95">
        <w:rPr>
          <w:rFonts w:ascii="Arial" w:hAnsi="Arial" w:cs="Arial"/>
          <w:b/>
          <w:color w:val="000000"/>
          <w:sz w:val="20"/>
          <w:szCs w:val="20"/>
          <w:lang w:val="en-CA"/>
        </w:rPr>
        <w:t>Level</w:t>
      </w:r>
      <w:r w:rsidRPr="00691A95">
        <w:rPr>
          <w:rFonts w:ascii="Arial" w:hAnsi="Arial" w:cs="Arial"/>
          <w:color w:val="000000"/>
          <w:sz w:val="20"/>
          <w:szCs w:val="20"/>
          <w:lang w:val="en-CA"/>
        </w:rPr>
        <w:t>:________________________________</w:t>
      </w:r>
      <w:r w:rsidRPr="00691A95">
        <w:rPr>
          <w:rFonts w:ascii="Arial" w:hAnsi="Arial" w:cs="Arial"/>
          <w:color w:val="000000"/>
          <w:sz w:val="20"/>
          <w:szCs w:val="20"/>
          <w:lang w:val="en-CA"/>
        </w:rPr>
        <w:tab/>
      </w:r>
    </w:p>
    <w:p w14:paraId="31A0102D" w14:textId="77777777" w:rsidR="0006661D" w:rsidRPr="00691A95" w:rsidRDefault="0006661D" w:rsidP="0006661D">
      <w:pPr>
        <w:pBdr>
          <w:top w:val="single" w:sz="8" w:space="5" w:color="auto"/>
          <w:left w:val="single" w:sz="8" w:space="5" w:color="auto"/>
          <w:bottom w:val="single" w:sz="8" w:space="5" w:color="auto"/>
          <w:right w:val="single" w:sz="8" w:space="0" w:color="auto"/>
        </w:pBdr>
        <w:spacing w:line="360" w:lineRule="auto"/>
        <w:rPr>
          <w:rFonts w:ascii="Arial" w:hAnsi="Arial" w:cs="Arial"/>
          <w:color w:val="000000"/>
          <w:sz w:val="20"/>
          <w:szCs w:val="20"/>
          <w:lang w:val="en-CA"/>
        </w:rPr>
      </w:pPr>
      <w:r w:rsidRPr="00691A95">
        <w:rPr>
          <w:rFonts w:ascii="Arial" w:hAnsi="Arial" w:cs="Arial"/>
          <w:b/>
          <w:color w:val="000000"/>
          <w:sz w:val="20"/>
          <w:szCs w:val="20"/>
          <w:lang w:val="en-CA"/>
        </w:rPr>
        <w:t>Experience</w:t>
      </w:r>
      <w:r w:rsidRPr="00691A95">
        <w:rPr>
          <w:rFonts w:ascii="Arial" w:hAnsi="Arial" w:cs="Arial"/>
          <w:color w:val="000000"/>
          <w:sz w:val="20"/>
          <w:szCs w:val="20"/>
          <w:lang w:val="en-CA"/>
        </w:rPr>
        <w:t xml:space="preserve">: ________________________ </w:t>
      </w:r>
      <w:r w:rsidRPr="00691A95">
        <w:rPr>
          <w:rFonts w:ascii="Arial" w:hAnsi="Arial" w:cs="Arial"/>
          <w:color w:val="000000"/>
          <w:sz w:val="20"/>
          <w:szCs w:val="20"/>
          <w:lang w:val="en-CA"/>
        </w:rPr>
        <w:tab/>
      </w:r>
      <w:r w:rsidRPr="00691A95">
        <w:rPr>
          <w:rFonts w:ascii="Arial" w:hAnsi="Arial" w:cs="Arial"/>
          <w:b/>
          <w:color w:val="000000"/>
          <w:sz w:val="20"/>
          <w:szCs w:val="20"/>
          <w:lang w:val="en-CA"/>
        </w:rPr>
        <w:t>Location of HTO</w:t>
      </w:r>
      <w:r w:rsidRPr="00691A95">
        <w:rPr>
          <w:rFonts w:ascii="Arial" w:hAnsi="Arial" w:cs="Arial"/>
          <w:color w:val="000000"/>
          <w:sz w:val="20"/>
          <w:szCs w:val="20"/>
          <w:lang w:val="en-CA"/>
        </w:rPr>
        <w:t>: ______________________</w:t>
      </w:r>
    </w:p>
    <w:p w14:paraId="64995800" w14:textId="77777777" w:rsidR="0006661D" w:rsidRPr="00691A95" w:rsidRDefault="0006661D" w:rsidP="0006661D">
      <w:pPr>
        <w:pBdr>
          <w:top w:val="single" w:sz="8" w:space="5" w:color="auto"/>
          <w:left w:val="single" w:sz="8" w:space="5" w:color="auto"/>
          <w:bottom w:val="single" w:sz="8" w:space="5" w:color="auto"/>
          <w:right w:val="single" w:sz="8" w:space="0" w:color="auto"/>
        </w:pBdr>
        <w:spacing w:line="360" w:lineRule="auto"/>
        <w:jc w:val="both"/>
        <w:rPr>
          <w:rFonts w:ascii="Arial" w:hAnsi="Arial" w:cs="Arial"/>
          <w:color w:val="000000"/>
          <w:sz w:val="20"/>
          <w:szCs w:val="20"/>
          <w:lang w:val="en-CA"/>
        </w:rPr>
      </w:pPr>
      <w:r w:rsidRPr="00691A95">
        <w:rPr>
          <w:rFonts w:ascii="Arial" w:hAnsi="Arial" w:cs="Arial"/>
          <w:b/>
          <w:color w:val="000000"/>
          <w:sz w:val="20"/>
          <w:szCs w:val="20"/>
          <w:lang w:val="en-CA"/>
        </w:rPr>
        <w:t>Dates</w:t>
      </w:r>
      <w:r w:rsidRPr="00691A95">
        <w:rPr>
          <w:rFonts w:ascii="Arial" w:hAnsi="Arial" w:cs="Arial"/>
          <w:color w:val="000000"/>
          <w:sz w:val="20"/>
          <w:szCs w:val="20"/>
          <w:lang w:val="en-CA"/>
        </w:rPr>
        <w:t xml:space="preserve">:______________________________ </w:t>
      </w:r>
      <w:r w:rsidRPr="00691A95">
        <w:rPr>
          <w:rFonts w:ascii="Arial" w:hAnsi="Arial" w:cs="Arial"/>
          <w:b/>
          <w:color w:val="000000"/>
          <w:sz w:val="20"/>
          <w:szCs w:val="20"/>
          <w:lang w:val="en-CA"/>
        </w:rPr>
        <w:t xml:space="preserve">to </w:t>
      </w:r>
      <w:r w:rsidRPr="00691A95">
        <w:rPr>
          <w:rFonts w:ascii="Arial" w:hAnsi="Arial" w:cs="Arial"/>
          <w:color w:val="000000"/>
          <w:sz w:val="20"/>
          <w:szCs w:val="20"/>
          <w:lang w:val="en-CA"/>
        </w:rPr>
        <w:t>______________________________________</w:t>
      </w:r>
    </w:p>
    <w:p w14:paraId="69D1E70B" w14:textId="77777777" w:rsidR="0006661D" w:rsidRPr="00691A95" w:rsidRDefault="0006661D" w:rsidP="0006661D">
      <w:pPr>
        <w:pBdr>
          <w:top w:val="single" w:sz="8" w:space="5" w:color="auto"/>
          <w:left w:val="single" w:sz="8" w:space="5" w:color="auto"/>
          <w:bottom w:val="single" w:sz="8" w:space="5" w:color="auto"/>
          <w:right w:val="single" w:sz="8" w:space="0" w:color="auto"/>
        </w:pBdr>
        <w:spacing w:line="360" w:lineRule="auto"/>
        <w:jc w:val="both"/>
        <w:rPr>
          <w:rFonts w:ascii="Arial" w:hAnsi="Arial" w:cs="Arial"/>
          <w:color w:val="000000"/>
          <w:sz w:val="20"/>
          <w:szCs w:val="20"/>
          <w:lang w:val="en-CA"/>
        </w:rPr>
      </w:pPr>
      <w:r w:rsidRPr="00691A95">
        <w:rPr>
          <w:rFonts w:ascii="Arial" w:hAnsi="Arial" w:cs="Arial"/>
          <w:b/>
          <w:color w:val="000000"/>
          <w:sz w:val="20"/>
          <w:szCs w:val="20"/>
          <w:lang w:val="en-CA"/>
        </w:rPr>
        <w:t>Supervisor</w:t>
      </w:r>
      <w:r w:rsidRPr="00691A95">
        <w:rPr>
          <w:rFonts w:ascii="Arial" w:hAnsi="Arial" w:cs="Arial"/>
          <w:color w:val="000000"/>
          <w:sz w:val="20"/>
          <w:szCs w:val="20"/>
          <w:lang w:val="en-CA"/>
        </w:rPr>
        <w:t xml:space="preserve">:__________________________________________________________________ </w:t>
      </w:r>
    </w:p>
    <w:p w14:paraId="3499722E" w14:textId="77777777" w:rsidR="0006661D" w:rsidRPr="00691A95" w:rsidRDefault="0006661D" w:rsidP="0006661D">
      <w:pPr>
        <w:pBdr>
          <w:top w:val="single" w:sz="8" w:space="5" w:color="auto"/>
          <w:left w:val="single" w:sz="8" w:space="5" w:color="auto"/>
          <w:bottom w:val="single" w:sz="8" w:space="5" w:color="auto"/>
          <w:right w:val="single" w:sz="8" w:space="0" w:color="auto"/>
        </w:pBdr>
        <w:spacing w:line="360" w:lineRule="auto"/>
        <w:rPr>
          <w:rFonts w:ascii="Arial" w:hAnsi="Arial" w:cs="Arial"/>
          <w:color w:val="000000"/>
          <w:sz w:val="20"/>
          <w:szCs w:val="20"/>
          <w:lang w:val="en-CA"/>
        </w:rPr>
      </w:pPr>
      <w:r w:rsidRPr="00691A95">
        <w:rPr>
          <w:rFonts w:ascii="Arial" w:hAnsi="Arial" w:cs="Arial"/>
          <w:b/>
          <w:color w:val="000000"/>
          <w:sz w:val="20"/>
          <w:szCs w:val="20"/>
          <w:lang w:val="en-CA"/>
        </w:rPr>
        <w:t>Supervisor’s Hospital Affiliation</w:t>
      </w:r>
      <w:r w:rsidRPr="00691A95">
        <w:rPr>
          <w:rFonts w:ascii="Arial" w:hAnsi="Arial" w:cs="Arial"/>
          <w:color w:val="000000"/>
          <w:sz w:val="20"/>
          <w:szCs w:val="20"/>
          <w:lang w:val="en-CA"/>
        </w:rPr>
        <w:t>:_________________________________________________</w:t>
      </w:r>
    </w:p>
    <w:p w14:paraId="7DBE18BD" w14:textId="77777777" w:rsidR="0006661D" w:rsidRPr="00691A95" w:rsidRDefault="0006661D" w:rsidP="0006661D">
      <w:pPr>
        <w:pBdr>
          <w:top w:val="single" w:sz="8" w:space="5" w:color="auto"/>
          <w:left w:val="single" w:sz="8" w:space="5" w:color="auto"/>
          <w:bottom w:val="single" w:sz="8" w:space="5" w:color="auto"/>
          <w:right w:val="single" w:sz="8" w:space="0" w:color="auto"/>
        </w:pBdr>
        <w:spacing w:line="360" w:lineRule="auto"/>
        <w:rPr>
          <w:rFonts w:ascii="Arial" w:hAnsi="Arial" w:cs="Arial"/>
          <w:b/>
          <w:color w:val="000000"/>
          <w:sz w:val="20"/>
          <w:szCs w:val="20"/>
          <w:lang w:val="en-CA"/>
        </w:rPr>
      </w:pPr>
      <w:r w:rsidRPr="00691A95">
        <w:rPr>
          <w:rFonts w:ascii="Arial" w:hAnsi="Arial" w:cs="Arial"/>
          <w:b/>
          <w:color w:val="000000"/>
          <w:sz w:val="20"/>
          <w:szCs w:val="20"/>
          <w:lang w:val="en-CA"/>
        </w:rPr>
        <w:t>Supervisor’s Email Address</w:t>
      </w:r>
      <w:r w:rsidRPr="00691A95">
        <w:rPr>
          <w:rFonts w:ascii="Arial" w:hAnsi="Arial" w:cs="Arial"/>
          <w:color w:val="000000"/>
          <w:sz w:val="20"/>
          <w:szCs w:val="20"/>
          <w:lang w:val="en-CA"/>
        </w:rPr>
        <w:t>:_____________________________________________________</w:t>
      </w:r>
    </w:p>
    <w:p w14:paraId="00C7F630" w14:textId="77777777" w:rsidR="0006661D" w:rsidRPr="00691A95" w:rsidRDefault="0006661D" w:rsidP="0006661D">
      <w:pPr>
        <w:numPr>
          <w:ilvl w:val="0"/>
          <w:numId w:val="7"/>
        </w:numPr>
        <w:ind w:right="-720"/>
        <w:rPr>
          <w:rFonts w:ascii="Arial" w:hAnsi="Arial" w:cs="Arial"/>
          <w:color w:val="000000"/>
          <w:sz w:val="20"/>
          <w:szCs w:val="20"/>
          <w:lang w:val="en-CA"/>
        </w:rPr>
      </w:pPr>
      <w:r w:rsidRPr="00691A95">
        <w:rPr>
          <w:rFonts w:ascii="Arial" w:hAnsi="Arial" w:cs="Arial"/>
          <w:color w:val="000000"/>
          <w:sz w:val="20"/>
          <w:szCs w:val="20"/>
          <w:lang w:val="en-CA"/>
        </w:rPr>
        <w:t xml:space="preserve">Please list your specific learning objectives for this experience. These should be developed with and approved by your HTO supervisor:  </w:t>
      </w:r>
    </w:p>
    <w:p w14:paraId="123C35BB"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color w:val="000000"/>
          <w:sz w:val="20"/>
          <w:szCs w:val="20"/>
          <w:lang w:val="en-CA"/>
        </w:rPr>
        <w:t>________________________________________________________________________</w:t>
      </w:r>
      <w:r>
        <w:rPr>
          <w:rFonts w:ascii="Arial" w:hAnsi="Arial" w:cs="Arial"/>
          <w:color w:val="000000"/>
          <w:sz w:val="20"/>
          <w:szCs w:val="20"/>
          <w:lang w:val="en-CA"/>
        </w:rPr>
        <w:t>___________</w:t>
      </w:r>
    </w:p>
    <w:p w14:paraId="2AE5F372"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color w:val="000000"/>
          <w:sz w:val="20"/>
          <w:szCs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lang w:val="en-CA"/>
        </w:rPr>
        <w:t>________</w:t>
      </w:r>
    </w:p>
    <w:p w14:paraId="52B91758" w14:textId="77777777" w:rsidR="0006661D" w:rsidRPr="00691A95" w:rsidRDefault="0006661D" w:rsidP="0006661D">
      <w:pPr>
        <w:ind w:firstLine="360"/>
        <w:jc w:val="both"/>
        <w:rPr>
          <w:rFonts w:ascii="Arial" w:hAnsi="Arial" w:cs="Arial"/>
          <w:color w:val="000000"/>
          <w:sz w:val="20"/>
          <w:szCs w:val="20"/>
          <w:lang w:val="en-CA"/>
        </w:rPr>
      </w:pPr>
      <w:r w:rsidRPr="00691A95">
        <w:rPr>
          <w:rFonts w:ascii="Arial" w:hAnsi="Arial" w:cs="Arial"/>
          <w:color w:val="000000"/>
          <w:sz w:val="20"/>
          <w:szCs w:val="20"/>
          <w:lang w:val="en-CA"/>
        </w:rPr>
        <w:t xml:space="preserve">Please outline your tentative schedule during this experience. </w:t>
      </w:r>
    </w:p>
    <w:p w14:paraId="21C172A2" w14:textId="77777777" w:rsidR="0006661D" w:rsidRPr="00691A95" w:rsidRDefault="0006661D" w:rsidP="0006661D">
      <w:pPr>
        <w:ind w:left="360"/>
        <w:jc w:val="both"/>
        <w:rPr>
          <w:rFonts w:ascii="Arial" w:hAnsi="Arial" w:cs="Arial"/>
          <w:i/>
          <w:color w:val="000000"/>
          <w:sz w:val="20"/>
          <w:szCs w:val="20"/>
          <w:lang w:val="en-CA"/>
        </w:rPr>
      </w:pPr>
      <w:r w:rsidRPr="00691A95">
        <w:rPr>
          <w:rFonts w:ascii="Arial" w:hAnsi="Arial" w:cs="Arial"/>
          <w:i/>
          <w:color w:val="000000"/>
          <w:sz w:val="20"/>
          <w:szCs w:val="20"/>
          <w:lang w:val="en-CA"/>
        </w:rPr>
        <w:t>(*Minimum of 16 hours per HTO, maximum of 80hrs combined for all HTOs per academic year)</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952"/>
        <w:gridCol w:w="3541"/>
      </w:tblGrid>
      <w:tr w:rsidR="0006661D" w:rsidRPr="00691A95" w14:paraId="6D6BF42B" w14:textId="77777777" w:rsidTr="00DD2554">
        <w:tc>
          <w:tcPr>
            <w:tcW w:w="3047" w:type="dxa"/>
            <w:shd w:val="clear" w:color="auto" w:fill="auto"/>
          </w:tcPr>
          <w:p w14:paraId="155782FA" w14:textId="77777777" w:rsidR="0006661D" w:rsidRPr="00691A95" w:rsidRDefault="0006661D" w:rsidP="00DD2554">
            <w:pPr>
              <w:jc w:val="center"/>
              <w:rPr>
                <w:rFonts w:ascii="Arial" w:hAnsi="Arial" w:cs="Arial"/>
                <w:b/>
                <w:bCs/>
                <w:color w:val="000000"/>
                <w:sz w:val="20"/>
                <w:szCs w:val="20"/>
                <w:lang w:val="en-CA"/>
              </w:rPr>
            </w:pPr>
            <w:r w:rsidRPr="00691A95">
              <w:rPr>
                <w:rFonts w:ascii="Arial" w:hAnsi="Arial" w:cs="Arial"/>
                <w:b/>
                <w:bCs/>
                <w:color w:val="000000"/>
                <w:sz w:val="20"/>
                <w:szCs w:val="20"/>
                <w:lang w:val="en-CA"/>
              </w:rPr>
              <w:t>Shift date</w:t>
            </w:r>
          </w:p>
        </w:tc>
        <w:tc>
          <w:tcPr>
            <w:tcW w:w="2952" w:type="dxa"/>
            <w:shd w:val="clear" w:color="auto" w:fill="auto"/>
          </w:tcPr>
          <w:p w14:paraId="5948674B" w14:textId="77777777" w:rsidR="0006661D" w:rsidRPr="00691A95" w:rsidRDefault="0006661D" w:rsidP="00DD2554">
            <w:pPr>
              <w:jc w:val="center"/>
              <w:rPr>
                <w:rFonts w:ascii="Arial" w:hAnsi="Arial" w:cs="Arial"/>
                <w:b/>
                <w:bCs/>
                <w:color w:val="000000"/>
                <w:sz w:val="20"/>
                <w:szCs w:val="20"/>
                <w:lang w:val="en-CA"/>
              </w:rPr>
            </w:pPr>
            <w:r w:rsidRPr="00691A95">
              <w:rPr>
                <w:rFonts w:ascii="Arial" w:hAnsi="Arial" w:cs="Arial"/>
                <w:b/>
                <w:bCs/>
                <w:color w:val="000000"/>
                <w:sz w:val="20"/>
                <w:szCs w:val="20"/>
                <w:lang w:val="en-CA"/>
              </w:rPr>
              <w:t>Time</w:t>
            </w:r>
          </w:p>
        </w:tc>
        <w:tc>
          <w:tcPr>
            <w:tcW w:w="3541" w:type="dxa"/>
            <w:shd w:val="clear" w:color="auto" w:fill="auto"/>
          </w:tcPr>
          <w:p w14:paraId="49AF841C" w14:textId="77777777" w:rsidR="0006661D" w:rsidRPr="00691A95" w:rsidRDefault="0006661D" w:rsidP="00DD2554">
            <w:pPr>
              <w:jc w:val="center"/>
              <w:rPr>
                <w:rFonts w:ascii="Arial" w:hAnsi="Arial" w:cs="Arial"/>
                <w:b/>
                <w:bCs/>
                <w:color w:val="000000"/>
                <w:sz w:val="20"/>
                <w:szCs w:val="20"/>
                <w:lang w:val="en-CA"/>
              </w:rPr>
            </w:pPr>
            <w:r w:rsidRPr="00691A95">
              <w:rPr>
                <w:rFonts w:ascii="Arial" w:hAnsi="Arial" w:cs="Arial"/>
                <w:b/>
                <w:bCs/>
                <w:color w:val="000000"/>
                <w:sz w:val="20"/>
                <w:szCs w:val="20"/>
                <w:lang w:val="en-CA"/>
              </w:rPr>
              <w:t>Setting (ambulatory/inpatient/ED/other)</w:t>
            </w:r>
          </w:p>
        </w:tc>
      </w:tr>
      <w:tr w:rsidR="0006661D" w:rsidRPr="00691A95" w14:paraId="1C1C9A00" w14:textId="77777777" w:rsidTr="00DD2554">
        <w:tc>
          <w:tcPr>
            <w:tcW w:w="3047" w:type="dxa"/>
            <w:shd w:val="clear" w:color="auto" w:fill="auto"/>
          </w:tcPr>
          <w:p w14:paraId="61831932" w14:textId="77777777" w:rsidR="0006661D" w:rsidRPr="00691A95" w:rsidRDefault="0006661D" w:rsidP="00DD2554">
            <w:pPr>
              <w:jc w:val="both"/>
              <w:rPr>
                <w:rFonts w:ascii="Arial" w:hAnsi="Arial" w:cs="Arial"/>
                <w:color w:val="000000"/>
                <w:sz w:val="20"/>
                <w:szCs w:val="20"/>
                <w:lang w:val="en-CA"/>
              </w:rPr>
            </w:pPr>
          </w:p>
        </w:tc>
        <w:tc>
          <w:tcPr>
            <w:tcW w:w="2952" w:type="dxa"/>
            <w:shd w:val="clear" w:color="auto" w:fill="auto"/>
          </w:tcPr>
          <w:p w14:paraId="7D6A6B80" w14:textId="77777777" w:rsidR="0006661D" w:rsidRPr="00691A95" w:rsidRDefault="0006661D" w:rsidP="00DD2554">
            <w:pPr>
              <w:jc w:val="both"/>
              <w:rPr>
                <w:rFonts w:ascii="Arial" w:hAnsi="Arial" w:cs="Arial"/>
                <w:color w:val="000000"/>
                <w:sz w:val="20"/>
                <w:szCs w:val="20"/>
                <w:lang w:val="en-CA"/>
              </w:rPr>
            </w:pPr>
          </w:p>
        </w:tc>
        <w:tc>
          <w:tcPr>
            <w:tcW w:w="3541" w:type="dxa"/>
            <w:shd w:val="clear" w:color="auto" w:fill="auto"/>
          </w:tcPr>
          <w:p w14:paraId="76AB139E" w14:textId="77777777" w:rsidR="0006661D" w:rsidRPr="00691A95" w:rsidRDefault="0006661D" w:rsidP="00DD2554">
            <w:pPr>
              <w:jc w:val="both"/>
              <w:rPr>
                <w:rFonts w:ascii="Arial" w:hAnsi="Arial" w:cs="Arial"/>
                <w:color w:val="000000"/>
                <w:sz w:val="20"/>
                <w:szCs w:val="20"/>
                <w:lang w:val="en-CA"/>
              </w:rPr>
            </w:pPr>
          </w:p>
        </w:tc>
      </w:tr>
      <w:tr w:rsidR="0006661D" w:rsidRPr="00691A95" w14:paraId="443C7932" w14:textId="77777777" w:rsidTr="00DD2554">
        <w:tc>
          <w:tcPr>
            <w:tcW w:w="3047" w:type="dxa"/>
            <w:shd w:val="clear" w:color="auto" w:fill="auto"/>
          </w:tcPr>
          <w:p w14:paraId="104CA062" w14:textId="77777777" w:rsidR="0006661D" w:rsidRPr="00691A95" w:rsidRDefault="0006661D" w:rsidP="00DD2554">
            <w:pPr>
              <w:jc w:val="both"/>
              <w:rPr>
                <w:rFonts w:ascii="Arial" w:hAnsi="Arial" w:cs="Arial"/>
                <w:color w:val="000000"/>
                <w:sz w:val="20"/>
                <w:szCs w:val="20"/>
                <w:lang w:val="en-CA"/>
              </w:rPr>
            </w:pPr>
          </w:p>
        </w:tc>
        <w:tc>
          <w:tcPr>
            <w:tcW w:w="2952" w:type="dxa"/>
            <w:shd w:val="clear" w:color="auto" w:fill="auto"/>
          </w:tcPr>
          <w:p w14:paraId="66B193C9" w14:textId="77777777" w:rsidR="0006661D" w:rsidRPr="00691A95" w:rsidRDefault="0006661D" w:rsidP="00DD2554">
            <w:pPr>
              <w:jc w:val="both"/>
              <w:rPr>
                <w:rFonts w:ascii="Arial" w:hAnsi="Arial" w:cs="Arial"/>
                <w:color w:val="000000"/>
                <w:sz w:val="20"/>
                <w:szCs w:val="20"/>
                <w:lang w:val="en-CA"/>
              </w:rPr>
            </w:pPr>
          </w:p>
        </w:tc>
        <w:tc>
          <w:tcPr>
            <w:tcW w:w="3541" w:type="dxa"/>
            <w:shd w:val="clear" w:color="auto" w:fill="auto"/>
          </w:tcPr>
          <w:p w14:paraId="457F6B19" w14:textId="77777777" w:rsidR="0006661D" w:rsidRPr="00691A95" w:rsidRDefault="0006661D" w:rsidP="00DD2554">
            <w:pPr>
              <w:jc w:val="both"/>
              <w:rPr>
                <w:rFonts w:ascii="Arial" w:hAnsi="Arial" w:cs="Arial"/>
                <w:color w:val="000000"/>
                <w:sz w:val="20"/>
                <w:szCs w:val="20"/>
                <w:lang w:val="en-CA"/>
              </w:rPr>
            </w:pPr>
          </w:p>
        </w:tc>
      </w:tr>
      <w:tr w:rsidR="0006661D" w:rsidRPr="00691A95" w14:paraId="2E2077B8" w14:textId="77777777" w:rsidTr="00DD2554">
        <w:tc>
          <w:tcPr>
            <w:tcW w:w="3047" w:type="dxa"/>
            <w:shd w:val="clear" w:color="auto" w:fill="auto"/>
          </w:tcPr>
          <w:p w14:paraId="5F024835" w14:textId="77777777" w:rsidR="0006661D" w:rsidRPr="00691A95" w:rsidRDefault="0006661D" w:rsidP="00DD2554">
            <w:pPr>
              <w:jc w:val="both"/>
              <w:rPr>
                <w:rFonts w:ascii="Arial" w:hAnsi="Arial" w:cs="Arial"/>
                <w:color w:val="000000"/>
                <w:sz w:val="20"/>
                <w:szCs w:val="20"/>
                <w:lang w:val="en-CA"/>
              </w:rPr>
            </w:pPr>
          </w:p>
        </w:tc>
        <w:tc>
          <w:tcPr>
            <w:tcW w:w="2952" w:type="dxa"/>
            <w:shd w:val="clear" w:color="auto" w:fill="auto"/>
          </w:tcPr>
          <w:p w14:paraId="7598F94F" w14:textId="77777777" w:rsidR="0006661D" w:rsidRPr="00691A95" w:rsidRDefault="0006661D" w:rsidP="00DD2554">
            <w:pPr>
              <w:jc w:val="both"/>
              <w:rPr>
                <w:rFonts w:ascii="Arial" w:hAnsi="Arial" w:cs="Arial"/>
                <w:color w:val="000000"/>
                <w:sz w:val="20"/>
                <w:szCs w:val="20"/>
                <w:lang w:val="en-CA"/>
              </w:rPr>
            </w:pPr>
          </w:p>
        </w:tc>
        <w:tc>
          <w:tcPr>
            <w:tcW w:w="3541" w:type="dxa"/>
            <w:shd w:val="clear" w:color="auto" w:fill="auto"/>
          </w:tcPr>
          <w:p w14:paraId="08A146A9" w14:textId="77777777" w:rsidR="0006661D" w:rsidRPr="00691A95" w:rsidRDefault="0006661D" w:rsidP="00DD2554">
            <w:pPr>
              <w:jc w:val="both"/>
              <w:rPr>
                <w:rFonts w:ascii="Arial" w:hAnsi="Arial" w:cs="Arial"/>
                <w:color w:val="000000"/>
                <w:sz w:val="20"/>
                <w:szCs w:val="20"/>
                <w:lang w:val="en-CA"/>
              </w:rPr>
            </w:pPr>
          </w:p>
        </w:tc>
      </w:tr>
      <w:tr w:rsidR="0006661D" w:rsidRPr="00691A95" w14:paraId="471969EE" w14:textId="77777777" w:rsidTr="00DD2554">
        <w:tc>
          <w:tcPr>
            <w:tcW w:w="3047" w:type="dxa"/>
            <w:shd w:val="clear" w:color="auto" w:fill="auto"/>
          </w:tcPr>
          <w:p w14:paraId="2E9D9BC5" w14:textId="77777777" w:rsidR="0006661D" w:rsidRPr="00691A95" w:rsidRDefault="0006661D" w:rsidP="00DD2554">
            <w:pPr>
              <w:jc w:val="both"/>
              <w:rPr>
                <w:rFonts w:ascii="Arial" w:hAnsi="Arial" w:cs="Arial"/>
                <w:color w:val="000000"/>
                <w:sz w:val="20"/>
                <w:szCs w:val="20"/>
                <w:lang w:val="en-CA"/>
              </w:rPr>
            </w:pPr>
          </w:p>
        </w:tc>
        <w:tc>
          <w:tcPr>
            <w:tcW w:w="2952" w:type="dxa"/>
            <w:shd w:val="clear" w:color="auto" w:fill="auto"/>
          </w:tcPr>
          <w:p w14:paraId="6F6DAACE" w14:textId="77777777" w:rsidR="0006661D" w:rsidRPr="00691A95" w:rsidRDefault="0006661D" w:rsidP="00DD2554">
            <w:pPr>
              <w:jc w:val="both"/>
              <w:rPr>
                <w:rFonts w:ascii="Arial" w:hAnsi="Arial" w:cs="Arial"/>
                <w:color w:val="000000"/>
                <w:sz w:val="20"/>
                <w:szCs w:val="20"/>
                <w:lang w:val="en-CA"/>
              </w:rPr>
            </w:pPr>
          </w:p>
        </w:tc>
        <w:tc>
          <w:tcPr>
            <w:tcW w:w="3541" w:type="dxa"/>
            <w:shd w:val="clear" w:color="auto" w:fill="auto"/>
          </w:tcPr>
          <w:p w14:paraId="5D3EA3A9" w14:textId="77777777" w:rsidR="0006661D" w:rsidRPr="00691A95" w:rsidRDefault="0006661D" w:rsidP="00DD2554">
            <w:pPr>
              <w:jc w:val="both"/>
              <w:rPr>
                <w:rFonts w:ascii="Arial" w:hAnsi="Arial" w:cs="Arial"/>
                <w:color w:val="000000"/>
                <w:sz w:val="20"/>
                <w:szCs w:val="20"/>
                <w:lang w:val="en-CA"/>
              </w:rPr>
            </w:pPr>
          </w:p>
        </w:tc>
      </w:tr>
    </w:tbl>
    <w:p w14:paraId="350199A4" w14:textId="77777777" w:rsidR="0006661D" w:rsidRPr="00691A95" w:rsidRDefault="0006661D" w:rsidP="0006661D">
      <w:pPr>
        <w:jc w:val="both"/>
        <w:rPr>
          <w:rFonts w:ascii="Arial" w:hAnsi="Arial" w:cs="Arial"/>
          <w:color w:val="000000"/>
          <w:sz w:val="20"/>
          <w:szCs w:val="20"/>
          <w:lang w:val="en-CA"/>
        </w:rPr>
      </w:pPr>
    </w:p>
    <w:p w14:paraId="196FFBAD" w14:textId="77777777" w:rsidR="0006661D" w:rsidRPr="00691A95" w:rsidRDefault="0006661D" w:rsidP="0006661D">
      <w:pPr>
        <w:rPr>
          <w:rFonts w:ascii="Arial" w:hAnsi="Arial" w:cs="Arial"/>
          <w:color w:val="000000"/>
          <w:sz w:val="20"/>
          <w:szCs w:val="20"/>
          <w:lang w:val="en-CA"/>
        </w:rPr>
      </w:pPr>
      <w:r w:rsidRPr="00691A95">
        <w:rPr>
          <w:rFonts w:ascii="Arial" w:hAnsi="Arial" w:cs="Arial"/>
          <w:b/>
          <w:color w:val="000000"/>
          <w:sz w:val="20"/>
          <w:szCs w:val="20"/>
          <w:u w:val="single"/>
          <w:lang w:val="en-CA"/>
        </w:rPr>
        <w:t>Supervisor’s Declaration</w:t>
      </w:r>
      <w:r w:rsidRPr="00691A95">
        <w:rPr>
          <w:rFonts w:ascii="Arial" w:hAnsi="Arial" w:cs="Arial"/>
          <w:color w:val="000000"/>
          <w:sz w:val="20"/>
          <w:szCs w:val="20"/>
          <w:u w:val="single"/>
          <w:lang w:val="en-CA"/>
        </w:rPr>
        <w:t xml:space="preserve">: </w:t>
      </w:r>
      <w:r w:rsidRPr="00691A95">
        <w:rPr>
          <w:rFonts w:ascii="Arial" w:hAnsi="Arial" w:cs="Arial"/>
          <w:b/>
          <w:i/>
          <w:color w:val="000000"/>
          <w:sz w:val="20"/>
          <w:szCs w:val="20"/>
          <w:u w:val="single"/>
          <w:lang w:val="en-CA"/>
        </w:rPr>
        <w:t>(an email letter of intent may also be substituted)</w:t>
      </w:r>
    </w:p>
    <w:p w14:paraId="7816E02E" w14:textId="77777777" w:rsidR="0006661D" w:rsidRPr="00691A95" w:rsidRDefault="0006661D" w:rsidP="0006661D">
      <w:pPr>
        <w:jc w:val="both"/>
        <w:rPr>
          <w:rFonts w:ascii="Arial" w:hAnsi="Arial" w:cs="Arial"/>
          <w:i/>
          <w:iCs/>
          <w:color w:val="000000"/>
          <w:sz w:val="20"/>
          <w:szCs w:val="20"/>
          <w:lang w:val="en-CA"/>
        </w:rPr>
      </w:pPr>
      <w:r w:rsidRPr="00691A95">
        <w:rPr>
          <w:rFonts w:ascii="Arial" w:hAnsi="Arial" w:cs="Arial"/>
          <w:i/>
          <w:iCs/>
          <w:color w:val="000000"/>
          <w:sz w:val="20"/>
          <w:szCs w:val="20"/>
          <w:lang w:val="en-CA"/>
        </w:rPr>
        <w:t>I agree to provide this resident direct supervision during the experience outlined above.</w:t>
      </w:r>
    </w:p>
    <w:p w14:paraId="20A337BA" w14:textId="77777777" w:rsidR="0006661D" w:rsidRPr="00691A95" w:rsidRDefault="0006661D" w:rsidP="0006661D">
      <w:pPr>
        <w:jc w:val="both"/>
        <w:rPr>
          <w:rFonts w:ascii="Arial" w:hAnsi="Arial" w:cs="Arial"/>
          <w:color w:val="000000"/>
          <w:sz w:val="20"/>
          <w:szCs w:val="20"/>
          <w:lang w:val="en-CA"/>
        </w:rPr>
      </w:pPr>
    </w:p>
    <w:p w14:paraId="309DAD84"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color w:val="000000"/>
          <w:sz w:val="20"/>
          <w:szCs w:val="20"/>
          <w:lang w:val="en-CA"/>
        </w:rPr>
        <w:t>________________________________</w:t>
      </w:r>
      <w:r>
        <w:rPr>
          <w:rFonts w:ascii="Arial" w:hAnsi="Arial" w:cs="Arial"/>
          <w:color w:val="000000"/>
          <w:sz w:val="20"/>
          <w:szCs w:val="20"/>
          <w:lang w:val="en-CA"/>
        </w:rPr>
        <w:t>_____</w:t>
      </w:r>
      <w:r w:rsidRPr="00691A95">
        <w:rPr>
          <w:rFonts w:ascii="Arial" w:hAnsi="Arial" w:cs="Arial"/>
          <w:color w:val="000000"/>
          <w:sz w:val="20"/>
          <w:szCs w:val="20"/>
          <w:lang w:val="en-CA"/>
        </w:rPr>
        <w:tab/>
      </w:r>
      <w:r>
        <w:rPr>
          <w:rFonts w:ascii="Arial" w:hAnsi="Arial" w:cs="Arial"/>
          <w:color w:val="000000"/>
          <w:sz w:val="20"/>
          <w:szCs w:val="20"/>
          <w:lang w:val="en-CA"/>
        </w:rPr>
        <w:t xml:space="preserve">  </w:t>
      </w:r>
      <w:r w:rsidRPr="00691A95">
        <w:rPr>
          <w:rFonts w:ascii="Arial" w:hAnsi="Arial" w:cs="Arial"/>
          <w:color w:val="000000"/>
          <w:sz w:val="20"/>
          <w:szCs w:val="20"/>
          <w:lang w:val="en-CA"/>
        </w:rPr>
        <w:t>____________________________________</w:t>
      </w:r>
      <w:r>
        <w:rPr>
          <w:rFonts w:ascii="Arial" w:hAnsi="Arial" w:cs="Arial"/>
          <w:color w:val="000000"/>
          <w:sz w:val="20"/>
          <w:szCs w:val="20"/>
          <w:lang w:val="en-CA"/>
        </w:rPr>
        <w:t>__</w:t>
      </w:r>
    </w:p>
    <w:p w14:paraId="2C167DB7"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b/>
          <w:color w:val="000000"/>
          <w:sz w:val="20"/>
          <w:szCs w:val="20"/>
          <w:lang w:val="en-CA"/>
        </w:rPr>
        <w:t>Signature</w:t>
      </w:r>
      <w:r w:rsidRPr="00691A95">
        <w:rPr>
          <w:rFonts w:ascii="Arial" w:hAnsi="Arial" w:cs="Arial"/>
          <w:color w:val="000000"/>
          <w:sz w:val="20"/>
          <w:szCs w:val="20"/>
          <w:lang w:val="en-CA"/>
        </w:rPr>
        <w:tab/>
      </w:r>
      <w:r w:rsidRPr="00691A95">
        <w:rPr>
          <w:rFonts w:ascii="Arial" w:hAnsi="Arial" w:cs="Arial"/>
          <w:color w:val="000000"/>
          <w:sz w:val="20"/>
          <w:szCs w:val="20"/>
          <w:lang w:val="en-CA"/>
        </w:rPr>
        <w:tab/>
      </w:r>
      <w:r w:rsidRPr="00691A95">
        <w:rPr>
          <w:rFonts w:ascii="Arial" w:hAnsi="Arial" w:cs="Arial"/>
          <w:color w:val="000000"/>
          <w:sz w:val="20"/>
          <w:szCs w:val="20"/>
          <w:lang w:val="en-CA"/>
        </w:rPr>
        <w:tab/>
        <w:t xml:space="preserve">                          </w:t>
      </w:r>
      <w:r>
        <w:rPr>
          <w:rFonts w:ascii="Arial" w:hAnsi="Arial" w:cs="Arial"/>
          <w:color w:val="000000"/>
          <w:sz w:val="20"/>
          <w:szCs w:val="20"/>
          <w:lang w:val="en-CA"/>
        </w:rPr>
        <w:t xml:space="preserve">  </w:t>
      </w:r>
      <w:r w:rsidRPr="00691A95">
        <w:rPr>
          <w:rFonts w:ascii="Arial" w:hAnsi="Arial" w:cs="Arial"/>
          <w:b/>
          <w:color w:val="000000"/>
          <w:sz w:val="20"/>
          <w:szCs w:val="20"/>
          <w:lang w:val="en-CA"/>
        </w:rPr>
        <w:t>Date</w:t>
      </w:r>
    </w:p>
    <w:p w14:paraId="75E1AA5F" w14:textId="77777777" w:rsidR="0006661D" w:rsidRPr="00691A95" w:rsidRDefault="0006661D" w:rsidP="0006661D">
      <w:pPr>
        <w:jc w:val="both"/>
        <w:rPr>
          <w:rFonts w:ascii="Arial" w:hAnsi="Arial" w:cs="Arial"/>
          <w:color w:val="000000"/>
          <w:sz w:val="20"/>
          <w:szCs w:val="20"/>
          <w:lang w:val="en-CA"/>
        </w:rPr>
      </w:pPr>
    </w:p>
    <w:p w14:paraId="6D51F6FE" w14:textId="77777777" w:rsidR="0006661D" w:rsidRPr="00691A95" w:rsidRDefault="0006661D" w:rsidP="0006661D">
      <w:pPr>
        <w:numPr>
          <w:ilvl w:val="0"/>
          <w:numId w:val="7"/>
        </w:numPr>
        <w:jc w:val="both"/>
        <w:rPr>
          <w:rFonts w:ascii="Arial" w:hAnsi="Arial" w:cs="Arial"/>
          <w:i/>
          <w:iCs/>
          <w:color w:val="000000"/>
          <w:sz w:val="20"/>
          <w:szCs w:val="20"/>
          <w:lang w:val="en-CA"/>
        </w:rPr>
      </w:pPr>
      <w:r w:rsidRPr="00691A95">
        <w:rPr>
          <w:rFonts w:ascii="Arial" w:hAnsi="Arial" w:cs="Arial"/>
          <w:b/>
          <w:color w:val="000000"/>
          <w:sz w:val="20"/>
          <w:szCs w:val="20"/>
          <w:u w:val="single"/>
          <w:lang w:val="en-CA"/>
        </w:rPr>
        <w:t>Resident’s Declaration</w:t>
      </w:r>
      <w:r w:rsidRPr="00691A95">
        <w:rPr>
          <w:rFonts w:ascii="Arial" w:hAnsi="Arial" w:cs="Arial"/>
          <w:color w:val="000000"/>
          <w:sz w:val="20"/>
          <w:szCs w:val="20"/>
          <w:lang w:val="en-CA"/>
        </w:rPr>
        <w:t xml:space="preserve">: </w:t>
      </w:r>
    </w:p>
    <w:p w14:paraId="7C7D7178" w14:textId="77777777" w:rsidR="0006661D" w:rsidRPr="00691A95" w:rsidRDefault="0006661D" w:rsidP="0006661D">
      <w:pPr>
        <w:ind w:left="360"/>
        <w:jc w:val="both"/>
        <w:rPr>
          <w:rFonts w:ascii="Arial" w:hAnsi="Arial" w:cs="Arial"/>
          <w:i/>
          <w:iCs/>
          <w:color w:val="000000"/>
          <w:sz w:val="20"/>
          <w:szCs w:val="20"/>
          <w:lang w:val="en-CA"/>
        </w:rPr>
      </w:pPr>
      <w:r w:rsidRPr="00691A95">
        <w:rPr>
          <w:rFonts w:ascii="Arial" w:hAnsi="Arial" w:cs="Arial"/>
          <w:i/>
          <w:iCs/>
          <w:color w:val="000000"/>
          <w:sz w:val="20"/>
          <w:szCs w:val="20"/>
          <w:lang w:val="en-CA"/>
        </w:rPr>
        <w:t xml:space="preserve">I agree to comply with all registration requirements of the “Horizontal Elective Opportunity” as outlined above as well as the requirements and regulations of the hospital/clinic where I will be working. I understand that undertaking the HTO should not in any way impede my core family medicine and specialty rotation commitments. I am aware that should any concerns arise from my site director, including but not limited to my performance, professional commitments or practice management, the site director reserves the right to terminate the HTO effective immediately.  </w:t>
      </w:r>
    </w:p>
    <w:p w14:paraId="73770AE4" w14:textId="77777777" w:rsidR="0006661D" w:rsidRPr="00691A95" w:rsidRDefault="0006661D" w:rsidP="0006661D">
      <w:pPr>
        <w:jc w:val="both"/>
        <w:rPr>
          <w:rFonts w:ascii="Arial" w:hAnsi="Arial" w:cs="Arial"/>
          <w:color w:val="000000"/>
          <w:sz w:val="20"/>
          <w:szCs w:val="20"/>
          <w:lang w:val="en-CA"/>
        </w:rPr>
      </w:pPr>
    </w:p>
    <w:p w14:paraId="38E9C83C"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color w:val="000000"/>
          <w:sz w:val="20"/>
          <w:szCs w:val="20"/>
          <w:lang w:val="en-CA"/>
        </w:rPr>
        <w:t>__________________________________</w:t>
      </w:r>
      <w:r w:rsidRPr="00691A95">
        <w:rPr>
          <w:rFonts w:ascii="Arial" w:hAnsi="Arial" w:cs="Arial"/>
          <w:color w:val="000000"/>
          <w:sz w:val="20"/>
          <w:szCs w:val="20"/>
          <w:lang w:val="en-CA"/>
        </w:rPr>
        <w:tab/>
        <w:t>_______________________________________</w:t>
      </w:r>
    </w:p>
    <w:p w14:paraId="7BB385ED"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b/>
          <w:color w:val="000000"/>
          <w:sz w:val="20"/>
          <w:szCs w:val="20"/>
          <w:lang w:val="en-CA"/>
        </w:rPr>
        <w:t>Signature</w:t>
      </w:r>
      <w:r w:rsidRPr="00691A95">
        <w:rPr>
          <w:rFonts w:ascii="Arial" w:hAnsi="Arial" w:cs="Arial"/>
          <w:color w:val="000000"/>
          <w:sz w:val="20"/>
          <w:szCs w:val="20"/>
          <w:lang w:val="en-CA"/>
        </w:rPr>
        <w:tab/>
      </w:r>
      <w:r w:rsidRPr="00691A95">
        <w:rPr>
          <w:rFonts w:ascii="Arial" w:hAnsi="Arial" w:cs="Arial"/>
          <w:color w:val="000000"/>
          <w:sz w:val="20"/>
          <w:szCs w:val="20"/>
          <w:lang w:val="en-CA"/>
        </w:rPr>
        <w:tab/>
      </w:r>
      <w:r w:rsidRPr="00691A95">
        <w:rPr>
          <w:rFonts w:ascii="Arial" w:hAnsi="Arial" w:cs="Arial"/>
          <w:color w:val="000000"/>
          <w:sz w:val="20"/>
          <w:szCs w:val="20"/>
          <w:lang w:val="en-CA"/>
        </w:rPr>
        <w:tab/>
        <w:t xml:space="preserve">                          </w:t>
      </w:r>
      <w:r w:rsidRPr="00691A95">
        <w:rPr>
          <w:rFonts w:ascii="Arial" w:hAnsi="Arial" w:cs="Arial"/>
          <w:b/>
          <w:color w:val="000000"/>
          <w:sz w:val="20"/>
          <w:szCs w:val="20"/>
          <w:lang w:val="en-CA"/>
        </w:rPr>
        <w:t>Date</w:t>
      </w:r>
      <w:r w:rsidRPr="00691A95">
        <w:rPr>
          <w:rFonts w:ascii="Arial" w:hAnsi="Arial" w:cs="Arial"/>
          <w:color w:val="000000"/>
          <w:sz w:val="20"/>
          <w:szCs w:val="20"/>
          <w:lang w:val="en-CA"/>
        </w:rPr>
        <w:tab/>
      </w:r>
    </w:p>
    <w:p w14:paraId="3125D706" w14:textId="77777777" w:rsidR="0006661D" w:rsidRPr="00691A95" w:rsidRDefault="0006661D" w:rsidP="0006661D">
      <w:pPr>
        <w:shd w:val="solid" w:color="auto" w:fill="auto"/>
        <w:jc w:val="both"/>
        <w:rPr>
          <w:rFonts w:ascii="Arial" w:hAnsi="Arial" w:cs="Arial"/>
          <w:b/>
          <w:color w:val="FFFFFF"/>
          <w:sz w:val="20"/>
          <w:szCs w:val="20"/>
          <w:lang w:val="en-CA"/>
        </w:rPr>
      </w:pPr>
      <w:r w:rsidRPr="00691A95">
        <w:rPr>
          <w:rFonts w:ascii="Arial" w:hAnsi="Arial" w:cs="Arial"/>
          <w:b/>
          <w:color w:val="FFFFFF"/>
          <w:sz w:val="20"/>
          <w:szCs w:val="20"/>
          <w:lang w:val="en-CA"/>
        </w:rPr>
        <w:sym w:font="Wingdings" w:char="F0C4"/>
      </w:r>
      <w:r w:rsidRPr="00691A95">
        <w:rPr>
          <w:rFonts w:ascii="Arial" w:hAnsi="Arial" w:cs="Arial"/>
          <w:b/>
          <w:color w:val="FFFFFF"/>
          <w:sz w:val="20"/>
          <w:szCs w:val="20"/>
          <w:lang w:val="en-CA"/>
        </w:rPr>
        <w:t xml:space="preserve"> </w:t>
      </w:r>
      <w:r w:rsidRPr="00691A95">
        <w:rPr>
          <w:rFonts w:ascii="Arial" w:hAnsi="Arial" w:cs="Arial"/>
          <w:b/>
          <w:i/>
          <w:color w:val="FFFFFF"/>
          <w:sz w:val="20"/>
          <w:szCs w:val="20"/>
          <w:lang w:val="en-CA"/>
        </w:rPr>
        <w:t>Approved by:</w:t>
      </w:r>
    </w:p>
    <w:p w14:paraId="13B6D9D3" w14:textId="77777777" w:rsidR="0006661D" w:rsidRDefault="0006661D" w:rsidP="0006661D">
      <w:pPr>
        <w:jc w:val="both"/>
        <w:rPr>
          <w:rFonts w:ascii="Arial" w:hAnsi="Arial" w:cs="Arial"/>
          <w:color w:val="000000"/>
          <w:sz w:val="20"/>
          <w:szCs w:val="20"/>
          <w:lang w:val="en-CA"/>
        </w:rPr>
      </w:pPr>
    </w:p>
    <w:p w14:paraId="68CF228E"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color w:val="000000"/>
          <w:sz w:val="20"/>
          <w:szCs w:val="20"/>
          <w:lang w:val="en-CA"/>
        </w:rPr>
        <w:t>________________________________</w:t>
      </w:r>
      <w:r>
        <w:rPr>
          <w:rFonts w:ascii="Arial" w:hAnsi="Arial" w:cs="Arial"/>
          <w:color w:val="000000"/>
          <w:sz w:val="20"/>
          <w:szCs w:val="20"/>
          <w:lang w:val="en-CA"/>
        </w:rPr>
        <w:t>___</w:t>
      </w:r>
      <w:r w:rsidRPr="00691A95">
        <w:rPr>
          <w:rFonts w:ascii="Arial" w:hAnsi="Arial" w:cs="Arial"/>
          <w:color w:val="000000"/>
          <w:sz w:val="20"/>
          <w:szCs w:val="20"/>
          <w:lang w:val="en-CA"/>
        </w:rPr>
        <w:tab/>
        <w:t>________________________________________</w:t>
      </w:r>
    </w:p>
    <w:p w14:paraId="6D6D968C" w14:textId="77777777" w:rsidR="0006661D" w:rsidRPr="00691A95" w:rsidRDefault="0006661D" w:rsidP="0006661D">
      <w:pPr>
        <w:jc w:val="both"/>
        <w:rPr>
          <w:rFonts w:ascii="Arial" w:hAnsi="Arial" w:cs="Arial"/>
          <w:color w:val="000000"/>
          <w:sz w:val="20"/>
          <w:szCs w:val="20"/>
          <w:lang w:val="en-CA"/>
        </w:rPr>
      </w:pPr>
      <w:r w:rsidRPr="00691A95">
        <w:rPr>
          <w:rFonts w:ascii="Arial" w:hAnsi="Arial" w:cs="Arial"/>
          <w:b/>
          <w:bCs/>
          <w:color w:val="000000"/>
          <w:sz w:val="20"/>
          <w:szCs w:val="20"/>
          <w:lang w:val="en-CA"/>
        </w:rPr>
        <w:t>Site Director Signature</w:t>
      </w:r>
      <w:r w:rsidRPr="00691A95">
        <w:rPr>
          <w:rFonts w:ascii="Arial" w:hAnsi="Arial" w:cs="Arial"/>
          <w:color w:val="000000"/>
          <w:sz w:val="20"/>
          <w:szCs w:val="20"/>
          <w:lang w:val="en-CA"/>
        </w:rPr>
        <w:tab/>
        <w:t xml:space="preserve">                          </w:t>
      </w:r>
      <w:r>
        <w:rPr>
          <w:rFonts w:ascii="Arial" w:hAnsi="Arial" w:cs="Arial"/>
          <w:color w:val="000000"/>
          <w:sz w:val="20"/>
          <w:szCs w:val="20"/>
          <w:lang w:val="en-CA"/>
        </w:rPr>
        <w:t xml:space="preserve"> </w:t>
      </w:r>
      <w:r w:rsidRPr="00691A95">
        <w:rPr>
          <w:rFonts w:ascii="Arial" w:hAnsi="Arial" w:cs="Arial"/>
          <w:b/>
          <w:color w:val="000000"/>
          <w:sz w:val="20"/>
          <w:szCs w:val="20"/>
          <w:lang w:val="en-CA"/>
        </w:rPr>
        <w:t>Date</w:t>
      </w:r>
    </w:p>
    <w:p w14:paraId="20356775" w14:textId="77777777" w:rsidR="0006661D" w:rsidRPr="000F0224" w:rsidRDefault="0006661D" w:rsidP="0006661D">
      <w:pPr>
        <w:pStyle w:val="Footer"/>
        <w:tabs>
          <w:tab w:val="clear" w:pos="4320"/>
          <w:tab w:val="clear" w:pos="8640"/>
          <w:tab w:val="right" w:pos="9245"/>
        </w:tabs>
        <w:rPr>
          <w:color w:val="595959"/>
          <w:sz w:val="18"/>
          <w:szCs w:val="18"/>
        </w:rPr>
      </w:pPr>
      <w:r w:rsidRPr="00A3540C">
        <w:rPr>
          <w:rFonts w:ascii="Arial" w:hAnsi="Arial" w:cs="Arial"/>
          <w:b/>
          <w:bCs/>
        </w:rPr>
        <w:t>**Please return this completed form to your Site Director/Program Administrator</w:t>
      </w:r>
      <w:r w:rsidRPr="004604F4">
        <w:rPr>
          <w:b/>
          <w:bCs/>
        </w:rPr>
        <w:t xml:space="preserve"> </w:t>
      </w:r>
      <w:r>
        <w:rPr>
          <w:b/>
          <w:bCs/>
        </w:rPr>
        <w:t xml:space="preserve"> </w:t>
      </w:r>
      <w:r w:rsidRPr="00BE4410">
        <w:rPr>
          <w:color w:val="595959"/>
          <w:sz w:val="18"/>
          <w:szCs w:val="18"/>
        </w:rPr>
        <w:tab/>
      </w:r>
      <w:r w:rsidRPr="00F20E31">
        <w:rPr>
          <w:rFonts w:ascii="Arial" w:hAnsi="Arial" w:cs="Arial"/>
          <w:color w:val="595959"/>
        </w:rPr>
        <w:t xml:space="preserve"> May</w:t>
      </w:r>
      <w:r w:rsidRPr="00F20E31">
        <w:rPr>
          <w:rFonts w:ascii="Arial" w:hAnsi="Arial" w:cs="Arial"/>
        </w:rPr>
        <w:t xml:space="preserve"> 2019</w:t>
      </w:r>
    </w:p>
    <w:p w14:paraId="3BCEAAE0" w14:textId="77777777" w:rsidR="005F0C31" w:rsidRDefault="005F0C31"/>
    <w:sectPr w:rsidR="005F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17988"/>
    <w:multiLevelType w:val="multilevel"/>
    <w:tmpl w:val="587262FE"/>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04703"/>
    <w:multiLevelType w:val="hybridMultilevel"/>
    <w:tmpl w:val="C88C4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F4B4D"/>
    <w:multiLevelType w:val="multilevel"/>
    <w:tmpl w:val="FA30A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36B7B"/>
    <w:multiLevelType w:val="hybridMultilevel"/>
    <w:tmpl w:val="4658F11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77A26"/>
    <w:multiLevelType w:val="multilevel"/>
    <w:tmpl w:val="B388D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8027484"/>
    <w:multiLevelType w:val="hybridMultilevel"/>
    <w:tmpl w:val="DB0E4FBA"/>
    <w:lvl w:ilvl="0" w:tplc="72D606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75547"/>
    <w:multiLevelType w:val="hybridMultilevel"/>
    <w:tmpl w:val="902EB7FC"/>
    <w:lvl w:ilvl="0" w:tplc="59CA0E4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D6E0B"/>
    <w:multiLevelType w:val="hybridMultilevel"/>
    <w:tmpl w:val="6F46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54A95"/>
    <w:multiLevelType w:val="hybridMultilevel"/>
    <w:tmpl w:val="D87ED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E7133"/>
    <w:multiLevelType w:val="hybridMultilevel"/>
    <w:tmpl w:val="8C54DB54"/>
    <w:lvl w:ilvl="0" w:tplc="167C09A4">
      <w:start w:val="1"/>
      <w:numFmt w:val="decimal"/>
      <w:lvlText w:val="%1."/>
      <w:lvlJc w:val="left"/>
      <w:pPr>
        <w:tabs>
          <w:tab w:val="num" w:pos="360"/>
        </w:tabs>
        <w:ind w:left="360" w:hanging="360"/>
      </w:pPr>
    </w:lvl>
    <w:lvl w:ilvl="1" w:tplc="2182028E">
      <w:start w:val="1"/>
      <w:numFmt w:val="lowerLetter"/>
      <w:lvlText w:val="%2."/>
      <w:lvlJc w:val="left"/>
      <w:pPr>
        <w:tabs>
          <w:tab w:val="num" w:pos="1080"/>
        </w:tabs>
        <w:ind w:left="1080" w:hanging="360"/>
      </w:pPr>
    </w:lvl>
    <w:lvl w:ilvl="2" w:tplc="6CF45F7E" w:tentative="1">
      <w:start w:val="1"/>
      <w:numFmt w:val="lowerRoman"/>
      <w:lvlText w:val="%3."/>
      <w:lvlJc w:val="right"/>
      <w:pPr>
        <w:tabs>
          <w:tab w:val="num" w:pos="1800"/>
        </w:tabs>
        <w:ind w:left="1800" w:hanging="180"/>
      </w:pPr>
    </w:lvl>
    <w:lvl w:ilvl="3" w:tplc="EC981D46" w:tentative="1">
      <w:start w:val="1"/>
      <w:numFmt w:val="decimal"/>
      <w:lvlText w:val="%4."/>
      <w:lvlJc w:val="left"/>
      <w:pPr>
        <w:tabs>
          <w:tab w:val="num" w:pos="2520"/>
        </w:tabs>
        <w:ind w:left="2520" w:hanging="360"/>
      </w:pPr>
    </w:lvl>
    <w:lvl w:ilvl="4" w:tplc="5F4EBBAE" w:tentative="1">
      <w:start w:val="1"/>
      <w:numFmt w:val="lowerLetter"/>
      <w:lvlText w:val="%5."/>
      <w:lvlJc w:val="left"/>
      <w:pPr>
        <w:tabs>
          <w:tab w:val="num" w:pos="3240"/>
        </w:tabs>
        <w:ind w:left="3240" w:hanging="360"/>
      </w:pPr>
    </w:lvl>
    <w:lvl w:ilvl="5" w:tplc="7A1AA3A4" w:tentative="1">
      <w:start w:val="1"/>
      <w:numFmt w:val="lowerRoman"/>
      <w:lvlText w:val="%6."/>
      <w:lvlJc w:val="right"/>
      <w:pPr>
        <w:tabs>
          <w:tab w:val="num" w:pos="3960"/>
        </w:tabs>
        <w:ind w:left="3960" w:hanging="180"/>
      </w:pPr>
    </w:lvl>
    <w:lvl w:ilvl="6" w:tplc="506A6DDA" w:tentative="1">
      <w:start w:val="1"/>
      <w:numFmt w:val="decimal"/>
      <w:lvlText w:val="%7."/>
      <w:lvlJc w:val="left"/>
      <w:pPr>
        <w:tabs>
          <w:tab w:val="num" w:pos="4680"/>
        </w:tabs>
        <w:ind w:left="4680" w:hanging="360"/>
      </w:pPr>
    </w:lvl>
    <w:lvl w:ilvl="7" w:tplc="A442EB3E" w:tentative="1">
      <w:start w:val="1"/>
      <w:numFmt w:val="lowerLetter"/>
      <w:lvlText w:val="%8."/>
      <w:lvlJc w:val="left"/>
      <w:pPr>
        <w:tabs>
          <w:tab w:val="num" w:pos="5400"/>
        </w:tabs>
        <w:ind w:left="5400" w:hanging="360"/>
      </w:pPr>
    </w:lvl>
    <w:lvl w:ilvl="8" w:tplc="5F6E9870"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2"/>
  </w:num>
  <w:num w:numId="4">
    <w:abstractNumId w:val="6"/>
  </w:num>
  <w:num w:numId="5">
    <w:abstractNumId w:val="7"/>
  </w:num>
  <w:num w:numId="6">
    <w:abstractNumId w:val="5"/>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1D"/>
    <w:rsid w:val="00005715"/>
    <w:rsid w:val="0006661D"/>
    <w:rsid w:val="005F0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D08193"/>
  <w15:chartTrackingRefBased/>
  <w15:docId w15:val="{91B0A784-96A4-4B06-8D5F-4C79D8D5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61D"/>
    <w:rPr>
      <w:color w:val="800000"/>
      <w:u w:val="single"/>
    </w:rPr>
  </w:style>
  <w:style w:type="paragraph" w:styleId="NormalWeb">
    <w:name w:val="Normal (Web)"/>
    <w:basedOn w:val="Normal"/>
    <w:uiPriority w:val="99"/>
    <w:rsid w:val="0006661D"/>
    <w:pPr>
      <w:spacing w:before="100" w:beforeAutospacing="1" w:after="100" w:afterAutospacing="1"/>
    </w:pPr>
  </w:style>
  <w:style w:type="paragraph" w:styleId="Footer">
    <w:name w:val="footer"/>
    <w:basedOn w:val="Normal"/>
    <w:link w:val="FooterChar"/>
    <w:uiPriority w:val="99"/>
    <w:rsid w:val="0006661D"/>
    <w:pPr>
      <w:tabs>
        <w:tab w:val="center" w:pos="4320"/>
        <w:tab w:val="right" w:pos="8640"/>
      </w:tabs>
    </w:pPr>
    <w:rPr>
      <w:sz w:val="20"/>
      <w:szCs w:val="20"/>
    </w:rPr>
  </w:style>
  <w:style w:type="character" w:customStyle="1" w:styleId="FooterChar">
    <w:name w:val="Footer Char"/>
    <w:basedOn w:val="DefaultParagraphFont"/>
    <w:link w:val="Footer"/>
    <w:uiPriority w:val="99"/>
    <w:rsid w:val="0006661D"/>
    <w:rPr>
      <w:rFonts w:ascii="Times New Roman" w:eastAsia="Times New Roman" w:hAnsi="Times New Roman" w:cs="Times New Roman"/>
      <w:sz w:val="20"/>
      <w:szCs w:val="20"/>
    </w:rPr>
  </w:style>
  <w:style w:type="paragraph" w:styleId="Header">
    <w:name w:val="header"/>
    <w:basedOn w:val="Normal"/>
    <w:link w:val="HeaderChar"/>
    <w:rsid w:val="0006661D"/>
    <w:pPr>
      <w:tabs>
        <w:tab w:val="center" w:pos="4320"/>
        <w:tab w:val="right" w:pos="8640"/>
      </w:tabs>
    </w:pPr>
  </w:style>
  <w:style w:type="character" w:customStyle="1" w:styleId="HeaderChar">
    <w:name w:val="Header Char"/>
    <w:basedOn w:val="DefaultParagraphFont"/>
    <w:link w:val="Header"/>
    <w:rsid w:val="0006661D"/>
    <w:rPr>
      <w:rFonts w:ascii="Times New Roman" w:eastAsia="Times New Roman" w:hAnsi="Times New Roman" w:cs="Times New Roman"/>
      <w:sz w:val="24"/>
      <w:szCs w:val="24"/>
    </w:rPr>
  </w:style>
  <w:style w:type="paragraph" w:styleId="ListParagraph">
    <w:name w:val="List Paragraph"/>
    <w:aliases w:val="Anaesthesia List"/>
    <w:basedOn w:val="Normal"/>
    <w:uiPriority w:val="34"/>
    <w:qFormat/>
    <w:rsid w:val="000666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paro.ca/top-contract-ques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ihi.ca/free_products/PhysiciansREPORT_e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nationalphysiciansurvey.ca/wp-content/uploads/2014/09/2014-FPGP-EN-Q2.pdf" TargetMode="External"/><Relationship Id="rId4" Type="http://schemas.openxmlformats.org/officeDocument/2006/relationships/numbering" Target="numbering.xml"/><Relationship Id="rId9" Type="http://schemas.openxmlformats.org/officeDocument/2006/relationships/hyperlink" Target="http://www.cfpc.ca/uploadedFiles/Education/_PDFs/TripleC_Report_pt2.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B74843E9CA04AA4FF14866B5C28C0" ma:contentTypeVersion="10" ma:contentTypeDescription="Create a new document." ma:contentTypeScope="" ma:versionID="fc8dfeb3b5fa80e26174ed1eb0bb38b8">
  <xsd:schema xmlns:xsd="http://www.w3.org/2001/XMLSchema" xmlns:xs="http://www.w3.org/2001/XMLSchema" xmlns:p="http://schemas.microsoft.com/office/2006/metadata/properties" xmlns:ns3="cef7d549-bce7-4984-a03c-72d8395f8f5c" targetNamespace="http://schemas.microsoft.com/office/2006/metadata/properties" ma:root="true" ma:fieldsID="48ca606acb24ab11db0d5509573865f3" ns3:_="">
    <xsd:import namespace="cef7d549-bce7-4984-a03c-72d8395f8f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7d549-bce7-4984-a03c-72d8395f8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BED60-A7B4-409E-AB3A-B2E8BFBC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7d549-bce7-4984-a03c-72d8395f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9460C-1F94-4524-9E54-B7F8E7F7322B}">
  <ds:schemaRefs>
    <ds:schemaRef ds:uri="http://schemas.microsoft.com/sharepoint/v3/contenttype/forms"/>
  </ds:schemaRefs>
</ds:datastoreItem>
</file>

<file path=customXml/itemProps3.xml><?xml version="1.0" encoding="utf-8"?>
<ds:datastoreItem xmlns:ds="http://schemas.openxmlformats.org/officeDocument/2006/customXml" ds:itemID="{C58B5A7D-4DAA-47A5-B5A0-3619AF5DAC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f7d549-bce7-4984-a03c-72d8395f8f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Medicine Postgraduate Program</dc:creator>
  <cp:keywords/>
  <dc:description/>
  <cp:lastModifiedBy>Family Medicine Postgraduate Program</cp:lastModifiedBy>
  <cp:revision>2</cp:revision>
  <dcterms:created xsi:type="dcterms:W3CDTF">2020-04-09T15:48:00Z</dcterms:created>
  <dcterms:modified xsi:type="dcterms:W3CDTF">2020-04-09T15:59:00Z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0x0101008B0B74843E9CA04AA4FF14866B5C28C0</vt:lpwstr>
  </property>
</Properties>
</file>